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293A" w14:textId="2E5E0C69" w:rsidR="00445E90" w:rsidRPr="00930750" w:rsidRDefault="00561727" w:rsidP="006D4D09">
      <w:pPr>
        <w:pStyle w:val="Heading1"/>
      </w:pPr>
      <w:r>
        <w:t xml:space="preserve">Building Blocks of an Online Week </w:t>
      </w:r>
    </w:p>
    <w:p w14:paraId="3A9E214A" w14:textId="30943A0F" w:rsidR="00145BDA" w:rsidRPr="00145BDA" w:rsidRDefault="0094615A" w:rsidP="00F5325C">
      <w:pPr>
        <w:rPr>
          <w:rFonts w:cs="Arial"/>
          <w:b/>
          <w:color w:val="548DD4" w:themeColor="text2" w:themeTint="99"/>
          <w:sz w:val="24"/>
          <w:szCs w:val="24"/>
        </w:rPr>
      </w:pPr>
      <w:r>
        <w:rPr>
          <w:rFonts w:cs="Arial"/>
          <w:b/>
          <w:noProof/>
          <w:color w:val="548DD4" w:themeColor="text2" w:themeTint="99"/>
          <w:sz w:val="24"/>
          <w:szCs w:val="24"/>
        </w:rPr>
        <mc:AlternateContent>
          <mc:Choice Requires="wps">
            <w:drawing>
              <wp:anchor distT="0" distB="0" distL="114300" distR="114300" simplePos="0" relativeHeight="251657216" behindDoc="0" locked="0" layoutInCell="1" allowOverlap="1" wp14:anchorId="50E88964" wp14:editId="53A45F69">
                <wp:simplePos x="0" y="0"/>
                <wp:positionH relativeFrom="column">
                  <wp:posOffset>1216</wp:posOffset>
                </wp:positionH>
                <wp:positionV relativeFrom="paragraph">
                  <wp:posOffset>20023</wp:posOffset>
                </wp:positionV>
                <wp:extent cx="6060332" cy="9525"/>
                <wp:effectExtent l="38100" t="38100" r="74295" b="85725"/>
                <wp:wrapNone/>
                <wp:docPr id="1" name="Straight Connector 1"/>
                <wp:cNvGraphicFramePr/>
                <a:graphic xmlns:a="http://schemas.openxmlformats.org/drawingml/2006/main">
                  <a:graphicData uri="http://schemas.microsoft.com/office/word/2010/wordprocessingShape">
                    <wps:wsp>
                      <wps:cNvCnPr/>
                      <wps:spPr>
                        <a:xfrm>
                          <a:off x="0" y="0"/>
                          <a:ext cx="6060332" cy="9525"/>
                        </a:xfrm>
                        <a:prstGeom prst="line">
                          <a:avLst/>
                        </a:prstGeom>
                        <a:ln>
                          <a:solidFill>
                            <a:srgbClr val="5B537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41D10"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pt" to="477.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" strokecolor="#5b5377" strokeweight="2pt">
                <v:shadow on="t" color="black" opacity="24903f" origin=",.5" offset="0,.55556mm"/>
              </v:line>
            </w:pict>
          </mc:Fallback>
        </mc:AlternateContent>
      </w:r>
    </w:p>
    <w:p w14:paraId="19C4F95D" w14:textId="27FD6C6C" w:rsidR="00445E90" w:rsidRDefault="00561727" w:rsidP="0094615A">
      <w:pPr>
        <w:pStyle w:val="Heading2"/>
        <w:rPr>
          <w:lang w:val="en-US"/>
        </w:rPr>
      </w:pPr>
      <w:r>
        <w:rPr>
          <w:lang w:val="en-US"/>
        </w:rPr>
        <w:t>Introduction</w:t>
      </w:r>
    </w:p>
    <w:p w14:paraId="78427131" w14:textId="3A48538A" w:rsidR="00561727" w:rsidRDefault="00360C5A" w:rsidP="00561727">
      <w:pPr>
        <w:rPr>
          <w:lang w:eastAsia="x-none"/>
        </w:rPr>
      </w:pPr>
      <w:r>
        <w:rPr>
          <w:lang w:eastAsia="x-none"/>
        </w:rPr>
        <w:t>The</w:t>
      </w:r>
      <w:r w:rsidR="00561727" w:rsidRPr="00561727">
        <w:rPr>
          <w:lang w:eastAsia="x-none"/>
        </w:rPr>
        <w:t xml:space="preserve"> aim of this document is to help you plan your </w:t>
      </w:r>
      <w:r w:rsidR="004A5BF5">
        <w:rPr>
          <w:lang w:eastAsia="x-none"/>
        </w:rPr>
        <w:t>week’s</w:t>
      </w:r>
      <w:r w:rsidR="00561727" w:rsidRPr="00561727">
        <w:rPr>
          <w:lang w:eastAsia="x-none"/>
        </w:rPr>
        <w:t xml:space="preserve"> activities for each week, find ideas</w:t>
      </w:r>
      <w:r w:rsidR="00220EA5">
        <w:rPr>
          <w:lang w:eastAsia="x-none"/>
        </w:rPr>
        <w:t>,</w:t>
      </w:r>
      <w:r w:rsidR="00561727" w:rsidRPr="00561727">
        <w:rPr>
          <w:lang w:eastAsia="x-none"/>
        </w:rPr>
        <w:t xml:space="preserve"> and consider the possibilities o</w:t>
      </w:r>
      <w:r w:rsidR="00220EA5">
        <w:rPr>
          <w:lang w:eastAsia="x-none"/>
        </w:rPr>
        <w:t xml:space="preserve">f various activities. Each week of your 7-week online course </w:t>
      </w:r>
      <w:r w:rsidR="00561727" w:rsidRPr="00561727">
        <w:rPr>
          <w:lang w:eastAsia="x-none"/>
        </w:rPr>
        <w:t>should include essential instructional building blocks which are well-aligned around measurable weekly outcomes. Often</w:t>
      </w:r>
      <w:r>
        <w:rPr>
          <w:lang w:eastAsia="x-none"/>
        </w:rPr>
        <w:t>,</w:t>
      </w:r>
      <w:r w:rsidR="00561727" w:rsidRPr="00561727">
        <w:rPr>
          <w:lang w:eastAsia="x-none"/>
        </w:rPr>
        <w:t xml:space="preserve"> a week has the following structure as seen below. </w:t>
      </w:r>
    </w:p>
    <w:p w14:paraId="2E7EE6D8" w14:textId="77777777" w:rsidR="00561727" w:rsidRDefault="00561727" w:rsidP="00561727">
      <w:pPr>
        <w:rPr>
          <w:lang w:eastAsia="x-none"/>
        </w:rPr>
      </w:pPr>
    </w:p>
    <w:tbl>
      <w:tblPr>
        <w:tblStyle w:val="TableGrid"/>
        <w:tblW w:w="0" w:type="auto"/>
        <w:tblInd w:w="108" w:type="dxa"/>
        <w:tblLook w:val="04A0" w:firstRow="1" w:lastRow="0" w:firstColumn="1" w:lastColumn="0" w:noHBand="0" w:noVBand="1"/>
      </w:tblPr>
      <w:tblGrid>
        <w:gridCol w:w="1342"/>
        <w:gridCol w:w="2239"/>
        <w:gridCol w:w="6021"/>
      </w:tblGrid>
      <w:tr w:rsidR="00561727" w14:paraId="242FFFBB" w14:textId="77777777" w:rsidTr="002E731B">
        <w:tc>
          <w:tcPr>
            <w:tcW w:w="3600" w:type="dxa"/>
            <w:gridSpan w:val="2"/>
            <w:shd w:val="clear" w:color="auto" w:fill="C3C6C8"/>
          </w:tcPr>
          <w:p w14:paraId="2B043C8C" w14:textId="3022F256" w:rsidR="00561727" w:rsidRPr="006E1CCE" w:rsidRDefault="00561727" w:rsidP="00345559">
            <w:pPr>
              <w:pStyle w:val="Heading5"/>
              <w:rPr>
                <w:rStyle w:val="Strong"/>
                <w:rFonts w:ascii="Gotham Book" w:hAnsi="Gotham Book"/>
              </w:rPr>
            </w:pPr>
            <w:r>
              <w:rPr>
                <w:rStyle w:val="Strong"/>
                <w:rFonts w:ascii="Gotham Book" w:hAnsi="Gotham Book"/>
              </w:rPr>
              <w:t>Type of Building Block</w:t>
            </w:r>
          </w:p>
        </w:tc>
        <w:tc>
          <w:tcPr>
            <w:tcW w:w="6066" w:type="dxa"/>
            <w:shd w:val="clear" w:color="auto" w:fill="C3C6C8"/>
          </w:tcPr>
          <w:p w14:paraId="5C939109" w14:textId="45E114EB" w:rsidR="00561727" w:rsidRPr="006E1CCE" w:rsidRDefault="00561727" w:rsidP="00345559">
            <w:pPr>
              <w:pStyle w:val="Heading5"/>
              <w:rPr>
                <w:rStyle w:val="Strong"/>
                <w:rFonts w:ascii="Gotham Book" w:hAnsi="Gotham Book"/>
              </w:rPr>
            </w:pPr>
            <w:r>
              <w:rPr>
                <w:rStyle w:val="Strong"/>
                <w:rFonts w:ascii="Gotham Book" w:hAnsi="Gotham Book"/>
              </w:rPr>
              <w:t>Description</w:t>
            </w:r>
          </w:p>
        </w:tc>
      </w:tr>
      <w:tr w:rsidR="00561727" w14:paraId="0D388F47" w14:textId="77777777" w:rsidTr="00561727">
        <w:tc>
          <w:tcPr>
            <w:tcW w:w="3600" w:type="dxa"/>
            <w:gridSpan w:val="2"/>
          </w:tcPr>
          <w:p w14:paraId="20D6BCB8" w14:textId="296CCF3B" w:rsidR="00561727" w:rsidRPr="006E1CCE" w:rsidRDefault="00561727" w:rsidP="00345559">
            <w:r>
              <w:t>Weekly Introduction and Outcomes</w:t>
            </w:r>
          </w:p>
        </w:tc>
        <w:tc>
          <w:tcPr>
            <w:tcW w:w="6066" w:type="dxa"/>
          </w:tcPr>
          <w:p w14:paraId="5FA7B22D" w14:textId="77777777" w:rsidR="00561727" w:rsidRPr="00861D15" w:rsidRDefault="00561727" w:rsidP="00561727">
            <w:pPr>
              <w:pStyle w:val="ListParagraph"/>
              <w:numPr>
                <w:ilvl w:val="0"/>
                <w:numId w:val="10"/>
              </w:numPr>
              <w:spacing w:after="160" w:line="259" w:lineRule="auto"/>
              <w:contextualSpacing/>
              <w:rPr>
                <w:rFonts w:cs="Arial"/>
              </w:rPr>
            </w:pPr>
            <w:r w:rsidRPr="00861D15">
              <w:rPr>
                <w:rFonts w:cs="Arial"/>
              </w:rPr>
              <w:t xml:space="preserve">Introduce students to the week’s topic and outcomes </w:t>
            </w:r>
          </w:p>
          <w:p w14:paraId="3F6B4B54" w14:textId="77777777" w:rsidR="00561727" w:rsidRPr="00861D15" w:rsidRDefault="00561727" w:rsidP="00561727">
            <w:pPr>
              <w:pStyle w:val="ListParagraph"/>
              <w:numPr>
                <w:ilvl w:val="0"/>
                <w:numId w:val="10"/>
              </w:numPr>
              <w:spacing w:after="160" w:line="259" w:lineRule="auto"/>
              <w:contextualSpacing/>
              <w:rPr>
                <w:rFonts w:cs="Arial"/>
              </w:rPr>
            </w:pPr>
            <w:r w:rsidRPr="00861D15">
              <w:rPr>
                <w:rFonts w:cs="Arial"/>
              </w:rPr>
              <w:t>Explain goals and relate the value of the week’s topic to the world of work and indicate real-life application</w:t>
            </w:r>
          </w:p>
          <w:p w14:paraId="1235AD56" w14:textId="2E98C747" w:rsidR="00561727" w:rsidRPr="00861D15" w:rsidRDefault="00561727" w:rsidP="00561727">
            <w:pPr>
              <w:pStyle w:val="ListParagraph"/>
              <w:numPr>
                <w:ilvl w:val="0"/>
                <w:numId w:val="10"/>
              </w:numPr>
              <w:spacing w:after="160" w:line="259" w:lineRule="auto"/>
              <w:contextualSpacing/>
              <w:rPr>
                <w:rFonts w:cs="Arial"/>
              </w:rPr>
            </w:pPr>
            <w:r w:rsidRPr="00861D15">
              <w:rPr>
                <w:rFonts w:cs="Arial"/>
              </w:rPr>
              <w:t>Establish context for the week</w:t>
            </w:r>
            <w:r>
              <w:rPr>
                <w:rFonts w:cs="Arial"/>
              </w:rPr>
              <w:t xml:space="preserve">, how it links to the previous weeks </w:t>
            </w:r>
            <w:r w:rsidRPr="00861D15">
              <w:rPr>
                <w:rFonts w:cs="Arial"/>
              </w:rPr>
              <w:t xml:space="preserve">and the alignment to the broad </w:t>
            </w:r>
            <w:r w:rsidR="0024211E">
              <w:rPr>
                <w:rFonts w:cs="Arial"/>
              </w:rPr>
              <w:t>course</w:t>
            </w:r>
            <w:r w:rsidRPr="00861D15">
              <w:rPr>
                <w:rFonts w:cs="Arial"/>
              </w:rPr>
              <w:t xml:space="preserve"> outcomes</w:t>
            </w:r>
          </w:p>
          <w:p w14:paraId="6912B1B6" w14:textId="03A00D79" w:rsidR="00561727" w:rsidRPr="00561727" w:rsidRDefault="00561727" w:rsidP="00345559">
            <w:pPr>
              <w:pStyle w:val="ListParagraph"/>
              <w:numPr>
                <w:ilvl w:val="0"/>
                <w:numId w:val="10"/>
              </w:numPr>
              <w:spacing w:after="160" w:line="259" w:lineRule="auto"/>
              <w:contextualSpacing/>
              <w:rPr>
                <w:rFonts w:cs="Arial"/>
              </w:rPr>
            </w:pPr>
            <w:r w:rsidRPr="00861D15">
              <w:rPr>
                <w:rFonts w:cs="Arial"/>
              </w:rPr>
              <w:t xml:space="preserve">The </w:t>
            </w:r>
            <w:r w:rsidR="00360C5A">
              <w:rPr>
                <w:rFonts w:cs="Arial"/>
              </w:rPr>
              <w:t>three main elements include: the</w:t>
            </w:r>
            <w:r w:rsidRPr="00861D15">
              <w:rPr>
                <w:rFonts w:cs="Arial"/>
              </w:rPr>
              <w:t xml:space="preserve"> introduction overview, weekly outcomes, and the week’s activity table</w:t>
            </w:r>
          </w:p>
        </w:tc>
      </w:tr>
      <w:tr w:rsidR="00561727" w14:paraId="0C1D24B9" w14:textId="77777777" w:rsidTr="00561727">
        <w:tc>
          <w:tcPr>
            <w:tcW w:w="1350" w:type="dxa"/>
            <w:vMerge w:val="restart"/>
            <w:textDirection w:val="btLr"/>
          </w:tcPr>
          <w:p w14:paraId="3401543F" w14:textId="237823AD" w:rsidR="00561727" w:rsidRDefault="00561727" w:rsidP="00561727">
            <w:pPr>
              <w:pStyle w:val="Bullet"/>
              <w:numPr>
                <w:ilvl w:val="0"/>
                <w:numId w:val="0"/>
              </w:numPr>
              <w:ind w:left="-360" w:right="113"/>
              <w:jc w:val="center"/>
            </w:pPr>
            <w:r>
              <w:t>Learning Activities</w:t>
            </w:r>
          </w:p>
          <w:p w14:paraId="4DDD4972" w14:textId="22D642C4" w:rsidR="00561727" w:rsidRPr="006E1CCE" w:rsidRDefault="00561727" w:rsidP="00561727">
            <w:pPr>
              <w:pStyle w:val="Bullet"/>
              <w:numPr>
                <w:ilvl w:val="0"/>
                <w:numId w:val="0"/>
              </w:numPr>
              <w:ind w:left="-360" w:right="113"/>
              <w:jc w:val="center"/>
            </w:pPr>
            <w:r>
              <w:t>(Delivery / Format)</w:t>
            </w:r>
          </w:p>
        </w:tc>
        <w:tc>
          <w:tcPr>
            <w:tcW w:w="2250" w:type="dxa"/>
          </w:tcPr>
          <w:p w14:paraId="3D576C29" w14:textId="6B9F95BD" w:rsidR="00561727" w:rsidRPr="006E1CCE" w:rsidRDefault="00561727" w:rsidP="00345559">
            <w:r>
              <w:t>Instructional Materials (input)</w:t>
            </w:r>
          </w:p>
        </w:tc>
        <w:tc>
          <w:tcPr>
            <w:tcW w:w="6066" w:type="dxa"/>
          </w:tcPr>
          <w:p w14:paraId="227EE006" w14:textId="77777777" w:rsidR="00561727" w:rsidRPr="00861D15" w:rsidRDefault="00561727" w:rsidP="00561727">
            <w:pPr>
              <w:pStyle w:val="ListParagraph"/>
              <w:numPr>
                <w:ilvl w:val="0"/>
                <w:numId w:val="10"/>
              </w:numPr>
              <w:spacing w:after="160" w:line="259" w:lineRule="auto"/>
              <w:contextualSpacing/>
              <w:rPr>
                <w:rFonts w:cs="Arial"/>
              </w:rPr>
            </w:pPr>
            <w:r w:rsidRPr="00861D15">
              <w:rPr>
                <w:rFonts w:cs="Arial"/>
              </w:rPr>
              <w:t>Materials that students are required to interact with for knowledge acquisition and to create outputs</w:t>
            </w:r>
          </w:p>
          <w:p w14:paraId="7865050B" w14:textId="3C8B7D02" w:rsidR="00561727" w:rsidRPr="00861D15" w:rsidRDefault="00561727" w:rsidP="00561727">
            <w:pPr>
              <w:pStyle w:val="ListParagraph"/>
              <w:numPr>
                <w:ilvl w:val="0"/>
                <w:numId w:val="10"/>
              </w:numPr>
              <w:spacing w:after="160" w:line="259" w:lineRule="auto"/>
              <w:contextualSpacing/>
              <w:rPr>
                <w:rFonts w:cs="Arial"/>
              </w:rPr>
            </w:pPr>
            <w:r w:rsidRPr="00861D15">
              <w:rPr>
                <w:rFonts w:cs="Arial"/>
              </w:rPr>
              <w:t>All Resources</w:t>
            </w:r>
            <w:r w:rsidR="00360C5A">
              <w:rPr>
                <w:rFonts w:cs="Arial"/>
              </w:rPr>
              <w:t>:</w:t>
            </w:r>
            <w:r w:rsidRPr="00861D15">
              <w:rPr>
                <w:rFonts w:cs="Arial"/>
              </w:rPr>
              <w:t xml:space="preserve"> including readings,</w:t>
            </w:r>
            <w:r>
              <w:rPr>
                <w:rFonts w:cs="Arial"/>
              </w:rPr>
              <w:t xml:space="preserve"> </w:t>
            </w:r>
            <w:r w:rsidRPr="00861D15">
              <w:rPr>
                <w:rFonts w:cs="Arial"/>
              </w:rPr>
              <w:t>videos</w:t>
            </w:r>
            <w:r>
              <w:rPr>
                <w:rFonts w:cs="Arial"/>
              </w:rPr>
              <w:t xml:space="preserve"> from online sources like YouTube</w:t>
            </w:r>
            <w:r w:rsidRPr="00861D15">
              <w:rPr>
                <w:rFonts w:cs="Arial"/>
              </w:rPr>
              <w:t xml:space="preserve">, your own recorded videos, examples, stories, cases, demonstrations, presentations, explanations, glossaries, descriptions, </w:t>
            </w:r>
            <w:r>
              <w:rPr>
                <w:rFonts w:cs="Arial"/>
              </w:rPr>
              <w:t xml:space="preserve">graphical organizers </w:t>
            </w:r>
            <w:r w:rsidRPr="00861D15">
              <w:rPr>
                <w:rFonts w:cs="Arial"/>
              </w:rPr>
              <w:t>and technologies to support students’ learning</w:t>
            </w:r>
          </w:p>
          <w:p w14:paraId="5DDD4140" w14:textId="47F752B8" w:rsidR="00561727" w:rsidRPr="00561727" w:rsidRDefault="00561727" w:rsidP="00345559">
            <w:pPr>
              <w:pStyle w:val="ListParagraph"/>
              <w:numPr>
                <w:ilvl w:val="0"/>
                <w:numId w:val="10"/>
              </w:numPr>
              <w:spacing w:after="160" w:line="259" w:lineRule="auto"/>
              <w:contextualSpacing/>
              <w:rPr>
                <w:rFonts w:cs="Arial"/>
              </w:rPr>
            </w:pPr>
            <w:r w:rsidRPr="0022087F">
              <w:rPr>
                <w:rFonts w:cs="Arial"/>
                <w:color w:val="FF0000"/>
              </w:rPr>
              <w:t xml:space="preserve">SAQA </w:t>
            </w:r>
            <w:r w:rsidRPr="00861D15">
              <w:rPr>
                <w:rFonts w:cs="Arial"/>
              </w:rPr>
              <w:t xml:space="preserve">refers to it as </w:t>
            </w:r>
            <w:r w:rsidRPr="00861D15">
              <w:rPr>
                <w:rFonts w:cs="Arial"/>
                <w:i/>
                <w:iCs/>
              </w:rPr>
              <w:t>theoretical learning</w:t>
            </w:r>
          </w:p>
        </w:tc>
      </w:tr>
      <w:tr w:rsidR="00561727" w14:paraId="4B714452" w14:textId="77777777" w:rsidTr="00561727">
        <w:tc>
          <w:tcPr>
            <w:tcW w:w="1350" w:type="dxa"/>
            <w:vMerge/>
          </w:tcPr>
          <w:p w14:paraId="4C985EE1" w14:textId="77777777" w:rsidR="00561727" w:rsidRPr="006E1CCE" w:rsidRDefault="00561727" w:rsidP="00345559">
            <w:pPr>
              <w:pStyle w:val="Bullet"/>
              <w:ind w:left="0"/>
            </w:pPr>
          </w:p>
        </w:tc>
        <w:tc>
          <w:tcPr>
            <w:tcW w:w="2250" w:type="dxa"/>
          </w:tcPr>
          <w:p w14:paraId="0C7CC67E" w14:textId="64406E51" w:rsidR="00561727" w:rsidRPr="006E1CCE" w:rsidRDefault="00561727" w:rsidP="00345559">
            <w:r>
              <w:t>Student-Created Products (Output)</w:t>
            </w:r>
          </w:p>
        </w:tc>
        <w:tc>
          <w:tcPr>
            <w:tcW w:w="6066" w:type="dxa"/>
          </w:tcPr>
          <w:p w14:paraId="44CDB3F5" w14:textId="77777777" w:rsidR="00561727" w:rsidRPr="00861D15" w:rsidRDefault="00561727" w:rsidP="00561727">
            <w:pPr>
              <w:pStyle w:val="ListParagraph"/>
              <w:numPr>
                <w:ilvl w:val="0"/>
                <w:numId w:val="10"/>
              </w:numPr>
              <w:spacing w:after="160" w:line="259" w:lineRule="auto"/>
              <w:contextualSpacing/>
              <w:rPr>
                <w:rFonts w:cs="Arial"/>
              </w:rPr>
            </w:pPr>
            <w:r w:rsidRPr="00861D15">
              <w:rPr>
                <w:rFonts w:cs="Arial"/>
              </w:rPr>
              <w:t>The outputs are what students produce as evidence of mastery</w:t>
            </w:r>
          </w:p>
          <w:p w14:paraId="227D93E0" w14:textId="77777777" w:rsidR="00561727" w:rsidRPr="00861D15" w:rsidRDefault="00561727" w:rsidP="00561727">
            <w:pPr>
              <w:pStyle w:val="ListParagraph"/>
              <w:numPr>
                <w:ilvl w:val="0"/>
                <w:numId w:val="10"/>
              </w:numPr>
              <w:spacing w:after="160" w:line="259" w:lineRule="auto"/>
              <w:contextualSpacing/>
              <w:rPr>
                <w:rFonts w:cs="Arial"/>
              </w:rPr>
            </w:pPr>
            <w:r w:rsidRPr="00861D15">
              <w:rPr>
                <w:rFonts w:cs="Arial"/>
              </w:rPr>
              <w:t>Student elicits performance and receives feedback to correct errors</w:t>
            </w:r>
          </w:p>
          <w:p w14:paraId="469EB1FF" w14:textId="4E478719" w:rsidR="00561727" w:rsidRPr="00861D15" w:rsidRDefault="00561727" w:rsidP="00561727">
            <w:pPr>
              <w:pStyle w:val="ListParagraph"/>
              <w:numPr>
                <w:ilvl w:val="0"/>
                <w:numId w:val="10"/>
              </w:numPr>
              <w:spacing w:after="160" w:line="259" w:lineRule="auto"/>
              <w:contextualSpacing/>
              <w:rPr>
                <w:rFonts w:cs="Arial"/>
              </w:rPr>
            </w:pPr>
            <w:r w:rsidRPr="00861D15">
              <w:rPr>
                <w:rFonts w:cs="Arial"/>
              </w:rPr>
              <w:t>Allows opportunity for practice, reflection, and knowledge check</w:t>
            </w:r>
            <w:r w:rsidR="00360C5A">
              <w:rPr>
                <w:rFonts w:cs="Arial"/>
              </w:rPr>
              <w:t>s</w:t>
            </w:r>
          </w:p>
          <w:p w14:paraId="511F5143" w14:textId="2916ADF7" w:rsidR="00561727" w:rsidRPr="00861D15" w:rsidRDefault="00561727" w:rsidP="00561727">
            <w:pPr>
              <w:pStyle w:val="ListParagraph"/>
              <w:numPr>
                <w:ilvl w:val="0"/>
                <w:numId w:val="10"/>
              </w:numPr>
              <w:spacing w:after="160" w:line="259" w:lineRule="auto"/>
              <w:contextualSpacing/>
              <w:rPr>
                <w:rFonts w:cs="Arial"/>
              </w:rPr>
            </w:pPr>
            <w:r w:rsidRPr="00861D15">
              <w:rPr>
                <w:rFonts w:cs="Arial"/>
              </w:rPr>
              <w:t>Types of outputs include</w:t>
            </w:r>
            <w:r w:rsidR="00360C5A">
              <w:rPr>
                <w:rFonts w:cs="Arial"/>
              </w:rPr>
              <w:t>:</w:t>
            </w:r>
            <w:r w:rsidRPr="00861D15">
              <w:rPr>
                <w:rFonts w:cs="Arial"/>
              </w:rPr>
              <w:t xml:space="preserve"> </w:t>
            </w:r>
          </w:p>
          <w:p w14:paraId="397D5813" w14:textId="77777777" w:rsidR="00561727" w:rsidRPr="00861D15" w:rsidRDefault="00561727" w:rsidP="00561727">
            <w:pPr>
              <w:pStyle w:val="ListParagraph"/>
              <w:numPr>
                <w:ilvl w:val="1"/>
                <w:numId w:val="10"/>
              </w:numPr>
              <w:spacing w:after="160" w:line="259" w:lineRule="auto"/>
              <w:contextualSpacing/>
              <w:rPr>
                <w:rFonts w:cs="Arial"/>
              </w:rPr>
            </w:pPr>
            <w:r w:rsidRPr="00861D15">
              <w:rPr>
                <w:rFonts w:cs="Arial"/>
              </w:rPr>
              <w:t>both formative and summative assessment</w:t>
            </w:r>
          </w:p>
          <w:p w14:paraId="18A8977D" w14:textId="77777777" w:rsidR="00561727" w:rsidRPr="00861D15" w:rsidRDefault="00561727" w:rsidP="00561727">
            <w:pPr>
              <w:pStyle w:val="ListParagraph"/>
              <w:numPr>
                <w:ilvl w:val="1"/>
                <w:numId w:val="10"/>
              </w:numPr>
              <w:spacing w:after="160" w:line="259" w:lineRule="auto"/>
              <w:contextualSpacing/>
              <w:rPr>
                <w:rFonts w:cs="Arial"/>
              </w:rPr>
            </w:pPr>
            <w:r w:rsidRPr="00861D15">
              <w:rPr>
                <w:rFonts w:cs="Arial"/>
              </w:rPr>
              <w:t>both objective and subjective assessment</w:t>
            </w:r>
          </w:p>
          <w:p w14:paraId="16C84DEF" w14:textId="77777777" w:rsidR="00561727" w:rsidRPr="00861D15" w:rsidRDefault="00561727" w:rsidP="00561727">
            <w:pPr>
              <w:pStyle w:val="ListParagraph"/>
              <w:numPr>
                <w:ilvl w:val="1"/>
                <w:numId w:val="10"/>
              </w:numPr>
              <w:spacing w:after="160" w:line="259" w:lineRule="auto"/>
              <w:contextualSpacing/>
              <w:rPr>
                <w:rFonts w:cs="Arial"/>
              </w:rPr>
            </w:pPr>
            <w:r w:rsidRPr="00861D15">
              <w:rPr>
                <w:rFonts w:cs="Arial"/>
              </w:rPr>
              <w:t>both Individual and group assessment</w:t>
            </w:r>
          </w:p>
          <w:p w14:paraId="1D629428" w14:textId="77777777" w:rsidR="00561727" w:rsidRDefault="00561727" w:rsidP="00561727">
            <w:pPr>
              <w:pStyle w:val="ListParagraph"/>
              <w:numPr>
                <w:ilvl w:val="1"/>
                <w:numId w:val="10"/>
              </w:numPr>
              <w:spacing w:after="160" w:line="259" w:lineRule="auto"/>
              <w:contextualSpacing/>
              <w:rPr>
                <w:rFonts w:cs="Arial"/>
              </w:rPr>
            </w:pPr>
            <w:r w:rsidRPr="00861D15">
              <w:rPr>
                <w:rFonts w:cs="Arial"/>
              </w:rPr>
              <w:t>continuous and graded discussions, analysis and/or debates with others</w:t>
            </w:r>
          </w:p>
          <w:p w14:paraId="69DA7D33" w14:textId="77777777" w:rsidR="00561727" w:rsidRPr="00861D15" w:rsidRDefault="00561727" w:rsidP="00561727">
            <w:pPr>
              <w:pStyle w:val="ListParagraph"/>
              <w:numPr>
                <w:ilvl w:val="1"/>
                <w:numId w:val="10"/>
              </w:numPr>
              <w:spacing w:after="160" w:line="259" w:lineRule="auto"/>
              <w:contextualSpacing/>
              <w:rPr>
                <w:rFonts w:cs="Arial"/>
              </w:rPr>
            </w:pPr>
            <w:r>
              <w:rPr>
                <w:rFonts w:cs="Arial"/>
              </w:rPr>
              <w:t>non-graded products / digital artefacts</w:t>
            </w:r>
          </w:p>
          <w:p w14:paraId="29D780B4" w14:textId="72C8298E" w:rsidR="00561727" w:rsidRPr="00561727" w:rsidRDefault="00561727" w:rsidP="00345559">
            <w:pPr>
              <w:pStyle w:val="ListParagraph"/>
              <w:numPr>
                <w:ilvl w:val="0"/>
                <w:numId w:val="10"/>
              </w:numPr>
              <w:spacing w:after="160" w:line="259" w:lineRule="auto"/>
              <w:contextualSpacing/>
              <w:rPr>
                <w:rFonts w:cs="Arial"/>
              </w:rPr>
            </w:pPr>
            <w:r w:rsidRPr="0022087F">
              <w:rPr>
                <w:rFonts w:cs="Arial"/>
                <w:color w:val="FF0000"/>
              </w:rPr>
              <w:t xml:space="preserve">SAQA </w:t>
            </w:r>
            <w:r w:rsidRPr="00861D15">
              <w:rPr>
                <w:rFonts w:cs="Arial"/>
              </w:rPr>
              <w:t xml:space="preserve">refers to it as </w:t>
            </w:r>
            <w:r w:rsidRPr="00861D15">
              <w:rPr>
                <w:rFonts w:cs="Arial"/>
                <w:i/>
                <w:iCs/>
              </w:rPr>
              <w:t>practical experience</w:t>
            </w:r>
          </w:p>
        </w:tc>
      </w:tr>
      <w:tr w:rsidR="00561727" w14:paraId="217223B3" w14:textId="77777777" w:rsidTr="006B3CB1">
        <w:tc>
          <w:tcPr>
            <w:tcW w:w="3600" w:type="dxa"/>
            <w:gridSpan w:val="2"/>
          </w:tcPr>
          <w:p w14:paraId="0B117DDC" w14:textId="20B74E5C" w:rsidR="00561727" w:rsidRPr="006E1CCE" w:rsidRDefault="00561727" w:rsidP="00345559">
            <w:r>
              <w:t>Weekly Summary</w:t>
            </w:r>
          </w:p>
        </w:tc>
        <w:tc>
          <w:tcPr>
            <w:tcW w:w="6066" w:type="dxa"/>
          </w:tcPr>
          <w:p w14:paraId="71F608B6" w14:textId="77777777" w:rsidR="00561727" w:rsidRDefault="00561727" w:rsidP="00561727">
            <w:pPr>
              <w:pStyle w:val="ListParagraph"/>
              <w:numPr>
                <w:ilvl w:val="0"/>
                <w:numId w:val="10"/>
              </w:numPr>
              <w:spacing w:after="160" w:line="259" w:lineRule="auto"/>
              <w:contextualSpacing/>
              <w:rPr>
                <w:rFonts w:cs="Arial"/>
              </w:rPr>
            </w:pPr>
            <w:r w:rsidRPr="00861D15">
              <w:rPr>
                <w:rFonts w:cs="Arial"/>
              </w:rPr>
              <w:t>Conclude the week for students and provide the main takeaway message of this week</w:t>
            </w:r>
            <w:r>
              <w:rPr>
                <w:rFonts w:cs="Arial"/>
              </w:rPr>
              <w:t xml:space="preserve">.  </w:t>
            </w:r>
          </w:p>
          <w:p w14:paraId="3916240F" w14:textId="206CE725" w:rsidR="00561727" w:rsidRPr="00561727" w:rsidRDefault="00D419A0" w:rsidP="00345559">
            <w:pPr>
              <w:pStyle w:val="ListParagraph"/>
              <w:numPr>
                <w:ilvl w:val="0"/>
                <w:numId w:val="10"/>
              </w:numPr>
              <w:spacing w:after="160" w:line="259" w:lineRule="auto"/>
              <w:contextualSpacing/>
              <w:rPr>
                <w:rFonts w:cs="Arial"/>
              </w:rPr>
            </w:pPr>
            <w:r>
              <w:rPr>
                <w:rFonts w:cs="Arial"/>
              </w:rPr>
              <w:lastRenderedPageBreak/>
              <w:t>Suggestion: C</w:t>
            </w:r>
            <w:r w:rsidR="00561727">
              <w:rPr>
                <w:rFonts w:cs="Arial"/>
              </w:rPr>
              <w:t>reate an expectation for the next week</w:t>
            </w:r>
          </w:p>
        </w:tc>
      </w:tr>
    </w:tbl>
    <w:p w14:paraId="556AC9C1" w14:textId="77777777" w:rsidR="00561727" w:rsidRDefault="00561727" w:rsidP="00561727">
      <w:pPr>
        <w:rPr>
          <w:lang w:eastAsia="x-none"/>
        </w:rPr>
      </w:pPr>
    </w:p>
    <w:p w14:paraId="74C69869" w14:textId="778F1397" w:rsidR="00561727" w:rsidRDefault="00561727" w:rsidP="00561727">
      <w:pPr>
        <w:pStyle w:val="Heading2"/>
        <w:rPr>
          <w:lang w:val="en-US"/>
        </w:rPr>
      </w:pPr>
      <w:r>
        <w:rPr>
          <w:lang w:val="en-US"/>
        </w:rPr>
        <w:t xml:space="preserve">Ready, Steady, Think: 6 Questions to Keep in Mind </w:t>
      </w:r>
      <w:r w:rsidR="00A87027">
        <w:rPr>
          <w:lang w:val="en-US"/>
        </w:rPr>
        <w:t>during</w:t>
      </w:r>
      <w:r>
        <w:rPr>
          <w:lang w:val="en-US"/>
        </w:rPr>
        <w:t xml:space="preserve"> the Development of Learning Activities</w:t>
      </w:r>
    </w:p>
    <w:p w14:paraId="5BB2CC5F" w14:textId="5374D1F7" w:rsidR="00A87027" w:rsidRPr="00A87027" w:rsidRDefault="00A87027" w:rsidP="00A87027">
      <w:pPr>
        <w:pStyle w:val="Heading3"/>
        <w:rPr>
          <w:rFonts w:eastAsia="Calibri" w:cs="Times New Roman"/>
          <w:b w:val="0"/>
          <w:bCs w:val="0"/>
          <w:color w:val="auto"/>
          <w:lang w:eastAsia="x-none"/>
        </w:rPr>
      </w:pPr>
      <w:r w:rsidRPr="00A87027">
        <w:rPr>
          <w:rFonts w:eastAsia="Calibri" w:cs="Times New Roman"/>
          <w:b w:val="0"/>
          <w:bCs w:val="0"/>
          <w:color w:val="auto"/>
          <w:lang w:eastAsia="x-none"/>
        </w:rPr>
        <w:t>Before you browse through various learning activity ideas, here are six critical elements to consider when developing</w:t>
      </w:r>
      <w:r w:rsidR="00360C5A">
        <w:rPr>
          <w:rFonts w:eastAsia="Calibri" w:cs="Times New Roman"/>
          <w:b w:val="0"/>
          <w:bCs w:val="0"/>
          <w:color w:val="auto"/>
          <w:lang w:eastAsia="x-none"/>
        </w:rPr>
        <w:t xml:space="preserve"> building blocks and activities.</w:t>
      </w:r>
      <w:r w:rsidRPr="00A87027">
        <w:rPr>
          <w:rFonts w:eastAsia="Calibri" w:cs="Times New Roman"/>
          <w:b w:val="0"/>
          <w:bCs w:val="0"/>
          <w:color w:val="auto"/>
          <w:lang w:eastAsia="x-none"/>
        </w:rPr>
        <w:t xml:space="preserve"> Speak to your instructional designer t</w:t>
      </w:r>
      <w:r w:rsidR="00360C5A">
        <w:rPr>
          <w:rFonts w:eastAsia="Calibri" w:cs="Times New Roman"/>
          <w:b w:val="0"/>
          <w:bCs w:val="0"/>
          <w:color w:val="auto"/>
          <w:lang w:eastAsia="x-none"/>
        </w:rPr>
        <w:t>o learn more about each element:</w:t>
      </w:r>
    </w:p>
    <w:p w14:paraId="75572D07" w14:textId="1EC108CD" w:rsidR="00A87027" w:rsidRPr="00A87027" w:rsidRDefault="00A87027" w:rsidP="00A87027">
      <w:pPr>
        <w:pStyle w:val="Heading3"/>
        <w:numPr>
          <w:ilvl w:val="0"/>
          <w:numId w:val="12"/>
        </w:numPr>
        <w:spacing w:before="0"/>
        <w:rPr>
          <w:rFonts w:eastAsia="Calibri" w:cs="Times New Roman"/>
          <w:b w:val="0"/>
          <w:bCs w:val="0"/>
          <w:color w:val="auto"/>
          <w:lang w:eastAsia="x-none"/>
        </w:rPr>
      </w:pPr>
      <w:r w:rsidRPr="00A87027">
        <w:rPr>
          <w:rFonts w:eastAsia="Calibri" w:cs="Times New Roman"/>
          <w:b w:val="0"/>
          <w:bCs w:val="0"/>
          <w:color w:val="auto"/>
          <w:lang w:eastAsia="x-none"/>
        </w:rPr>
        <w:t>What are the learning outcomes for the week? (</w:t>
      </w:r>
      <w:r>
        <w:rPr>
          <w:rFonts w:eastAsia="Calibri" w:cs="Times New Roman"/>
          <w:b w:val="0"/>
          <w:bCs w:val="0"/>
          <w:color w:val="auto"/>
          <w:lang w:eastAsia="x-none"/>
        </w:rPr>
        <w:t>This</w:t>
      </w:r>
      <w:r w:rsidRPr="00A87027">
        <w:rPr>
          <w:rFonts w:eastAsia="Calibri" w:cs="Times New Roman"/>
          <w:b w:val="0"/>
          <w:bCs w:val="0"/>
          <w:color w:val="auto"/>
          <w:lang w:eastAsia="x-none"/>
        </w:rPr>
        <w:t xml:space="preserve"> is always your starting point</w:t>
      </w:r>
      <w:r>
        <w:rPr>
          <w:rFonts w:eastAsia="Calibri" w:cs="Times New Roman"/>
          <w:b w:val="0"/>
          <w:bCs w:val="0"/>
          <w:color w:val="auto"/>
          <w:lang w:eastAsia="x-none"/>
        </w:rPr>
        <w:t>.</w:t>
      </w:r>
      <w:r w:rsidRPr="00A87027">
        <w:rPr>
          <w:rFonts w:eastAsia="Calibri" w:cs="Times New Roman"/>
          <w:b w:val="0"/>
          <w:bCs w:val="0"/>
          <w:color w:val="auto"/>
          <w:lang w:eastAsia="x-none"/>
        </w:rPr>
        <w:t>)</w:t>
      </w:r>
    </w:p>
    <w:p w14:paraId="2C67618D" w14:textId="2C439B52" w:rsidR="00A87027" w:rsidRPr="00A87027" w:rsidRDefault="00A87027" w:rsidP="00A87027">
      <w:pPr>
        <w:pStyle w:val="Heading3"/>
        <w:numPr>
          <w:ilvl w:val="0"/>
          <w:numId w:val="12"/>
        </w:numPr>
        <w:spacing w:before="0"/>
        <w:rPr>
          <w:rFonts w:eastAsia="Calibri" w:cs="Times New Roman"/>
          <w:b w:val="0"/>
          <w:bCs w:val="0"/>
          <w:color w:val="auto"/>
          <w:lang w:eastAsia="x-none"/>
        </w:rPr>
      </w:pPr>
      <w:r w:rsidRPr="00A87027">
        <w:rPr>
          <w:rFonts w:eastAsia="Calibri" w:cs="Times New Roman"/>
          <w:b w:val="0"/>
          <w:bCs w:val="0"/>
          <w:color w:val="auto"/>
          <w:lang w:eastAsia="x-none"/>
        </w:rPr>
        <w:t xml:space="preserve">What are the notional hours per week? </w:t>
      </w:r>
    </w:p>
    <w:p w14:paraId="15162961" w14:textId="19FAE5A7" w:rsidR="00A87027" w:rsidRPr="00A87027" w:rsidRDefault="00A87027" w:rsidP="00A87027">
      <w:pPr>
        <w:pStyle w:val="Heading3"/>
        <w:numPr>
          <w:ilvl w:val="0"/>
          <w:numId w:val="12"/>
        </w:numPr>
        <w:spacing w:before="0"/>
        <w:rPr>
          <w:rFonts w:eastAsia="Calibri" w:cs="Times New Roman"/>
          <w:b w:val="0"/>
          <w:bCs w:val="0"/>
          <w:color w:val="auto"/>
          <w:lang w:eastAsia="x-none"/>
        </w:rPr>
      </w:pPr>
      <w:r w:rsidRPr="00A87027">
        <w:rPr>
          <w:rFonts w:eastAsia="Calibri" w:cs="Times New Roman"/>
          <w:b w:val="0"/>
          <w:bCs w:val="0"/>
          <w:color w:val="auto"/>
          <w:lang w:eastAsia="x-none"/>
        </w:rPr>
        <w:t xml:space="preserve">What is the </w:t>
      </w:r>
      <w:r w:rsidR="00997233">
        <w:rPr>
          <w:rFonts w:eastAsia="Calibri" w:cs="Times New Roman"/>
          <w:b w:val="0"/>
          <w:bCs w:val="0"/>
          <w:color w:val="auto"/>
          <w:lang w:eastAsia="x-none"/>
        </w:rPr>
        <w:t>course</w:t>
      </w:r>
      <w:r w:rsidRPr="00A87027">
        <w:rPr>
          <w:rFonts w:eastAsia="Calibri" w:cs="Times New Roman"/>
          <w:b w:val="0"/>
          <w:bCs w:val="0"/>
          <w:color w:val="auto"/>
          <w:lang w:eastAsia="x-none"/>
        </w:rPr>
        <w:t xml:space="preserve"> and week’s academic pitch? </w:t>
      </w:r>
    </w:p>
    <w:p w14:paraId="0E3E28D6" w14:textId="0C40D9D9" w:rsidR="00A87027" w:rsidRPr="00A87027" w:rsidRDefault="00A87027" w:rsidP="00A87027">
      <w:pPr>
        <w:pStyle w:val="Heading3"/>
        <w:numPr>
          <w:ilvl w:val="0"/>
          <w:numId w:val="12"/>
        </w:numPr>
        <w:spacing w:before="0"/>
        <w:rPr>
          <w:rFonts w:eastAsia="Calibri" w:cs="Times New Roman"/>
          <w:b w:val="0"/>
          <w:bCs w:val="0"/>
          <w:color w:val="auto"/>
          <w:lang w:eastAsia="x-none"/>
        </w:rPr>
      </w:pPr>
      <w:r w:rsidRPr="00A87027">
        <w:rPr>
          <w:rFonts w:eastAsia="Calibri" w:cs="Times New Roman"/>
          <w:b w:val="0"/>
          <w:bCs w:val="0"/>
          <w:color w:val="auto"/>
          <w:lang w:eastAsia="x-none"/>
        </w:rPr>
        <w:t>How can I scaffold the experience for the students du</w:t>
      </w:r>
      <w:r w:rsidR="00CE471E">
        <w:rPr>
          <w:rFonts w:eastAsia="Calibri" w:cs="Times New Roman"/>
          <w:b w:val="0"/>
          <w:bCs w:val="0"/>
          <w:color w:val="auto"/>
          <w:lang w:eastAsia="x-none"/>
        </w:rPr>
        <w:t xml:space="preserve">ring the week by following </w:t>
      </w:r>
      <w:hyperlink r:id="rId8" w:history="1">
        <w:r w:rsidRPr="00CE471E">
          <w:rPr>
            <w:rStyle w:val="Hyperlink"/>
            <w:rFonts w:eastAsia="Calibri" w:cs="Times New Roman"/>
            <w:b w:val="0"/>
            <w:bCs w:val="0"/>
            <w:lang w:eastAsia="x-none"/>
          </w:rPr>
          <w:t>Gagne’s 9 steps of instruction</w:t>
        </w:r>
      </w:hyperlink>
      <w:r w:rsidRPr="00A87027">
        <w:rPr>
          <w:rFonts w:eastAsia="Calibri" w:cs="Times New Roman"/>
          <w:b w:val="0"/>
          <w:bCs w:val="0"/>
          <w:color w:val="auto"/>
          <w:lang w:eastAsia="x-none"/>
        </w:rPr>
        <w:t xml:space="preserve">? </w:t>
      </w:r>
    </w:p>
    <w:p w14:paraId="01B14EDF" w14:textId="5C15FF54" w:rsidR="00A87027" w:rsidRPr="00A87027" w:rsidRDefault="00A87027" w:rsidP="00A87027">
      <w:pPr>
        <w:pStyle w:val="Heading3"/>
        <w:numPr>
          <w:ilvl w:val="0"/>
          <w:numId w:val="12"/>
        </w:numPr>
        <w:spacing w:before="0"/>
        <w:rPr>
          <w:rFonts w:eastAsia="Calibri" w:cs="Times New Roman"/>
          <w:b w:val="0"/>
          <w:bCs w:val="0"/>
          <w:color w:val="auto"/>
          <w:lang w:eastAsia="x-none"/>
        </w:rPr>
      </w:pPr>
      <w:r w:rsidRPr="00A87027">
        <w:rPr>
          <w:rFonts w:eastAsia="Calibri" w:cs="Times New Roman"/>
          <w:b w:val="0"/>
          <w:bCs w:val="0"/>
          <w:color w:val="auto"/>
          <w:lang w:eastAsia="x-none"/>
        </w:rPr>
        <w:t xml:space="preserve">What types of interaction will connect students this week? </w:t>
      </w:r>
    </w:p>
    <w:p w14:paraId="3EE19F71" w14:textId="52F12D47" w:rsidR="00A87027" w:rsidRDefault="00A87027" w:rsidP="00A87027">
      <w:pPr>
        <w:pStyle w:val="Heading3"/>
        <w:numPr>
          <w:ilvl w:val="0"/>
          <w:numId w:val="12"/>
        </w:numPr>
        <w:spacing w:before="0"/>
        <w:rPr>
          <w:rFonts w:eastAsia="Calibri" w:cs="Times New Roman"/>
          <w:b w:val="0"/>
          <w:bCs w:val="0"/>
          <w:color w:val="auto"/>
          <w:lang w:eastAsia="x-none"/>
        </w:rPr>
      </w:pPr>
      <w:r w:rsidRPr="00A87027">
        <w:rPr>
          <w:rFonts w:eastAsia="Calibri" w:cs="Times New Roman"/>
          <w:b w:val="0"/>
          <w:bCs w:val="0"/>
          <w:color w:val="auto"/>
          <w:lang w:eastAsia="x-none"/>
        </w:rPr>
        <w:t xml:space="preserve">Have I considered accessibility guidelines? </w:t>
      </w:r>
    </w:p>
    <w:p w14:paraId="256C19D4" w14:textId="22A83822" w:rsidR="00A87027" w:rsidRDefault="00A87027" w:rsidP="00A87027">
      <w:pPr>
        <w:pStyle w:val="Heading2"/>
        <w:rPr>
          <w:lang w:val="en-US"/>
        </w:rPr>
      </w:pPr>
      <w:r>
        <w:rPr>
          <w:lang w:val="en-US"/>
        </w:rPr>
        <w:t>Example of a Weekly Activity List</w:t>
      </w:r>
    </w:p>
    <w:p w14:paraId="489AFADD" w14:textId="0E1D690A" w:rsidR="00A87027" w:rsidRPr="00997233" w:rsidRDefault="00A87027" w:rsidP="00A87027">
      <w:pPr>
        <w:rPr>
          <w:rFonts w:cs="Arial"/>
          <w:i/>
          <w:iCs/>
          <w:lang w:val="en-GB"/>
        </w:rPr>
      </w:pPr>
      <w:r w:rsidRPr="00997233">
        <w:rPr>
          <w:rFonts w:cs="Arial"/>
          <w:lang w:val="en-GB"/>
        </w:rPr>
        <w:t xml:space="preserve">During the planning phase of your </w:t>
      </w:r>
      <w:r w:rsidR="00CE471E">
        <w:rPr>
          <w:rFonts w:cs="Arial"/>
          <w:lang w:val="en-GB"/>
        </w:rPr>
        <w:t>course,</w:t>
      </w:r>
      <w:r w:rsidRPr="00997233">
        <w:rPr>
          <w:rFonts w:cs="Arial"/>
          <w:lang w:val="en-GB"/>
        </w:rPr>
        <w:t xml:space="preserve"> you will develop an activity list for each week of your online module. We have shared a completed activity list in Appendix A as an example to guide your development decisions. </w:t>
      </w:r>
      <w:r w:rsidRPr="00997233">
        <w:rPr>
          <w:rFonts w:cs="Arial"/>
          <w:i/>
          <w:iCs/>
          <w:lang w:val="en-GB"/>
        </w:rPr>
        <w:t>See Appendix A: Example of an ‘About this Week’ section (Activity List).</w:t>
      </w:r>
    </w:p>
    <w:p w14:paraId="298A6660" w14:textId="035BD95F" w:rsidR="00A87027" w:rsidRDefault="00A87027" w:rsidP="00A87027">
      <w:pPr>
        <w:pStyle w:val="Heading2"/>
        <w:rPr>
          <w:lang w:val="en-US"/>
        </w:rPr>
      </w:pPr>
      <w:r>
        <w:rPr>
          <w:lang w:val="en-US"/>
        </w:rPr>
        <w:t xml:space="preserve">100+ Learning Activity Ideas for Weekly Building Blocks </w:t>
      </w:r>
    </w:p>
    <w:p w14:paraId="395F9371" w14:textId="4B934887" w:rsidR="00A87027" w:rsidRPr="00997233" w:rsidRDefault="00A87027" w:rsidP="00A87027">
      <w:pPr>
        <w:rPr>
          <w:rFonts w:cs="Arial"/>
        </w:rPr>
      </w:pPr>
      <w:r w:rsidRPr="00997233">
        <w:rPr>
          <w:rFonts w:cs="Arial"/>
        </w:rPr>
        <w:t xml:space="preserve">Here we provide learning activity ideas under each of the four main weekly areas (introduction, input, output and summary) of your online module. Discuss the possibilities at your institution with your instructional designer or contact </w:t>
      </w:r>
      <w:r w:rsidR="00CE471E">
        <w:rPr>
          <w:rFonts w:cs="Arial"/>
        </w:rPr>
        <w:t>your ASP consultant</w:t>
      </w:r>
      <w:r w:rsidRPr="00997233">
        <w:rPr>
          <w:rFonts w:cs="Arial"/>
        </w:rPr>
        <w:t xml:space="preserve"> for support and guidance documents. Highly recommended items are indicated with an (</w:t>
      </w:r>
      <w:r w:rsidRPr="00997233">
        <w:rPr>
          <w:rFonts w:cs="Arial"/>
          <w:color w:val="C00000"/>
        </w:rPr>
        <w:t>*</w:t>
      </w:r>
      <w:r w:rsidRPr="00997233">
        <w:rPr>
          <w:rFonts w:cs="Arial"/>
        </w:rPr>
        <w:t>) and are elements that are referenced in the Quality Review rubric.</w:t>
      </w:r>
    </w:p>
    <w:p w14:paraId="3ACA6ED1" w14:textId="42F0C916" w:rsidR="00A87027" w:rsidRDefault="00A87027" w:rsidP="00A87027">
      <w:pPr>
        <w:pStyle w:val="Heading3"/>
      </w:pPr>
      <w:r>
        <w:t>Weekly Introduction and Outcomes</w:t>
      </w:r>
    </w:p>
    <w:p w14:paraId="513D2BE0" w14:textId="23119ED7" w:rsidR="00A87027" w:rsidRPr="00997233" w:rsidRDefault="00512713" w:rsidP="00A87027">
      <w:pPr>
        <w:spacing w:before="100" w:after="100"/>
        <w:rPr>
          <w:rFonts w:cs="Arial"/>
        </w:rPr>
      </w:pPr>
      <w:r>
        <w:rPr>
          <w:rFonts w:cs="Arial"/>
        </w:rPr>
        <w:t>These are e</w:t>
      </w:r>
      <w:r w:rsidR="00A87027" w:rsidRPr="00997233">
        <w:rPr>
          <w:rFonts w:cs="Arial"/>
        </w:rPr>
        <w:t>xamples of various methods to intr</w:t>
      </w:r>
      <w:r w:rsidR="00DF5175">
        <w:rPr>
          <w:rFonts w:cs="Arial"/>
        </w:rPr>
        <w:t xml:space="preserve">oduce students to the new week. </w:t>
      </w:r>
    </w:p>
    <w:tbl>
      <w:tblPr>
        <w:tblStyle w:val="TableGrid"/>
        <w:tblW w:w="0" w:type="auto"/>
        <w:tblInd w:w="108" w:type="dxa"/>
        <w:tblLook w:val="04A0" w:firstRow="1" w:lastRow="0" w:firstColumn="1" w:lastColumn="0" w:noHBand="0" w:noVBand="1"/>
      </w:tblPr>
      <w:tblGrid>
        <w:gridCol w:w="8420"/>
        <w:gridCol w:w="1182"/>
      </w:tblGrid>
      <w:tr w:rsidR="00A87027" w14:paraId="4A784DBD" w14:textId="77777777" w:rsidTr="00A87027">
        <w:trPr>
          <w:trHeight w:val="449"/>
        </w:trPr>
        <w:tc>
          <w:tcPr>
            <w:tcW w:w="8460" w:type="dxa"/>
            <w:shd w:val="clear" w:color="auto" w:fill="C3C6C8"/>
          </w:tcPr>
          <w:p w14:paraId="08113B1C" w14:textId="0CCE7D9B" w:rsidR="00A87027" w:rsidRPr="006E1CCE" w:rsidRDefault="00A87027" w:rsidP="00345559">
            <w:pPr>
              <w:pStyle w:val="Heading5"/>
              <w:rPr>
                <w:rStyle w:val="Strong"/>
                <w:rFonts w:ascii="Gotham Book" w:hAnsi="Gotham Book"/>
              </w:rPr>
            </w:pPr>
            <w:r>
              <w:rPr>
                <w:rStyle w:val="Strong"/>
                <w:rFonts w:ascii="Gotham Book" w:hAnsi="Gotham Book"/>
              </w:rPr>
              <w:t>Ideas</w:t>
            </w:r>
          </w:p>
        </w:tc>
        <w:tc>
          <w:tcPr>
            <w:tcW w:w="1186" w:type="dxa"/>
            <w:shd w:val="clear" w:color="auto" w:fill="C3C6C8"/>
          </w:tcPr>
          <w:p w14:paraId="18154ECE" w14:textId="2A6C8863" w:rsidR="00A87027" w:rsidRPr="006E1CCE" w:rsidRDefault="00A87027" w:rsidP="00A87027">
            <w:pPr>
              <w:pStyle w:val="Heading5"/>
              <w:jc w:val="center"/>
              <w:rPr>
                <w:rStyle w:val="Strong"/>
                <w:rFonts w:ascii="Gotham Book" w:hAnsi="Gotham Book"/>
              </w:rPr>
            </w:pPr>
            <w:r>
              <w:rPr>
                <w:rStyle w:val="Strong"/>
                <w:rFonts w:ascii="Gotham Book" w:hAnsi="Gotham Book"/>
              </w:rPr>
              <w:t xml:space="preserve">I like it! </w:t>
            </w:r>
            <w:r w:rsidRPr="00A87027">
              <w:rPr>
                <w:rFonts w:ascii="Segoe UI Emoji" w:eastAsia="Segoe UI Emoji" w:hAnsi="Segoe UI Emoji" w:cs="Segoe UI Emoji"/>
                <w:color w:val="auto"/>
                <w:sz w:val="20"/>
                <w:szCs w:val="20"/>
              </w:rPr>
              <w:t>😊</w:t>
            </w:r>
          </w:p>
        </w:tc>
      </w:tr>
      <w:tr w:rsidR="00A87027" w14:paraId="1C9AA069" w14:textId="77777777" w:rsidTr="00A87027">
        <w:trPr>
          <w:trHeight w:val="377"/>
        </w:trPr>
        <w:tc>
          <w:tcPr>
            <w:tcW w:w="8460" w:type="dxa"/>
          </w:tcPr>
          <w:p w14:paraId="044B2308" w14:textId="5585DF60" w:rsidR="00A87027" w:rsidRPr="00997233" w:rsidRDefault="001E4DB5" w:rsidP="00BD784D">
            <w:pPr>
              <w:pStyle w:val="ListParagraph"/>
              <w:numPr>
                <w:ilvl w:val="0"/>
                <w:numId w:val="15"/>
              </w:numPr>
            </w:pPr>
            <w:r>
              <w:rPr>
                <w:rFonts w:cs="Arial"/>
              </w:rPr>
              <w:t>Include a p</w:t>
            </w:r>
            <w:r w:rsidR="00BD784D" w:rsidRPr="00997233">
              <w:rPr>
                <w:rFonts w:cs="Arial"/>
              </w:rPr>
              <w:t>aragraph of introduction text and 3-minute overview video</w:t>
            </w:r>
            <w:r>
              <w:rPr>
                <w:rFonts w:cs="Arial"/>
              </w:rPr>
              <w:t>.</w:t>
            </w:r>
            <w:r w:rsidR="00BD784D" w:rsidRPr="00997233">
              <w:rPr>
                <w:rFonts w:cs="Arial"/>
                <w:color w:val="C00000"/>
              </w:rPr>
              <w:t>*</w:t>
            </w:r>
          </w:p>
        </w:tc>
        <w:tc>
          <w:tcPr>
            <w:tcW w:w="1186" w:type="dxa"/>
          </w:tcPr>
          <w:p w14:paraId="518B9570" w14:textId="77777777" w:rsidR="00A87027" w:rsidRPr="006E1CCE" w:rsidRDefault="00A87027" w:rsidP="00345559"/>
        </w:tc>
      </w:tr>
      <w:tr w:rsidR="00A87027" w14:paraId="7AF98662" w14:textId="77777777" w:rsidTr="00A87027">
        <w:trPr>
          <w:trHeight w:val="395"/>
        </w:trPr>
        <w:tc>
          <w:tcPr>
            <w:tcW w:w="8460" w:type="dxa"/>
          </w:tcPr>
          <w:p w14:paraId="7308A918" w14:textId="79E66DBA" w:rsidR="00A87027" w:rsidRPr="00997233" w:rsidRDefault="00203FF4" w:rsidP="00203FF4">
            <w:pPr>
              <w:pStyle w:val="Bullet"/>
              <w:numPr>
                <w:ilvl w:val="0"/>
                <w:numId w:val="15"/>
              </w:numPr>
              <w:rPr>
                <w:szCs w:val="22"/>
              </w:rPr>
            </w:pPr>
            <w:r>
              <w:rPr>
                <w:rFonts w:cs="Arial"/>
                <w:szCs w:val="22"/>
              </w:rPr>
              <w:t xml:space="preserve">If you are using slides </w:t>
            </w:r>
            <w:r w:rsidR="00BD784D" w:rsidRPr="00997233">
              <w:rPr>
                <w:rFonts w:cs="Arial"/>
                <w:szCs w:val="22"/>
              </w:rPr>
              <w:t>(e.g. PowerPoint) for t</w:t>
            </w:r>
            <w:r w:rsidR="00420FDE">
              <w:rPr>
                <w:rFonts w:cs="Arial"/>
                <w:szCs w:val="22"/>
              </w:rPr>
              <w:t xml:space="preserve">he weekly introduction, it is </w:t>
            </w:r>
            <w:r w:rsidR="00BD784D" w:rsidRPr="00997233">
              <w:rPr>
                <w:rFonts w:cs="Arial"/>
                <w:szCs w:val="22"/>
              </w:rPr>
              <w:t>recommended to let students see your face while you present the overview. This is a humanizing approach and creates a sense of connection</w:t>
            </w:r>
          </w:p>
        </w:tc>
        <w:tc>
          <w:tcPr>
            <w:tcW w:w="1186" w:type="dxa"/>
          </w:tcPr>
          <w:p w14:paraId="2E4BEC77" w14:textId="77777777" w:rsidR="00A87027" w:rsidRPr="006E1CCE" w:rsidRDefault="00A87027" w:rsidP="00345559"/>
        </w:tc>
      </w:tr>
      <w:tr w:rsidR="00BD784D" w14:paraId="5574D4D6" w14:textId="77777777" w:rsidTr="00A87027">
        <w:trPr>
          <w:trHeight w:val="395"/>
        </w:trPr>
        <w:tc>
          <w:tcPr>
            <w:tcW w:w="8460" w:type="dxa"/>
          </w:tcPr>
          <w:p w14:paraId="13E45207" w14:textId="15115D5B" w:rsidR="00BD784D" w:rsidRPr="00997233" w:rsidRDefault="00BD784D" w:rsidP="00BD784D">
            <w:pPr>
              <w:pStyle w:val="Bullet"/>
              <w:numPr>
                <w:ilvl w:val="0"/>
                <w:numId w:val="15"/>
              </w:numPr>
              <w:rPr>
                <w:rFonts w:cs="Arial"/>
                <w:szCs w:val="22"/>
              </w:rPr>
            </w:pPr>
            <w:r w:rsidRPr="00997233">
              <w:rPr>
                <w:rFonts w:cs="Arial"/>
                <w:szCs w:val="22"/>
              </w:rPr>
              <w:t>Provide weekly outcomes in the intro section. Indicate alignment to broader module outcomes</w:t>
            </w:r>
            <w:r w:rsidRPr="00997233">
              <w:rPr>
                <w:rFonts w:cs="Arial"/>
                <w:color w:val="C00000"/>
                <w:szCs w:val="22"/>
              </w:rPr>
              <w:t>*</w:t>
            </w:r>
          </w:p>
        </w:tc>
        <w:tc>
          <w:tcPr>
            <w:tcW w:w="1186" w:type="dxa"/>
          </w:tcPr>
          <w:p w14:paraId="392B8407" w14:textId="77777777" w:rsidR="00BD784D" w:rsidRPr="006E1CCE" w:rsidRDefault="00BD784D" w:rsidP="00345559"/>
        </w:tc>
      </w:tr>
      <w:tr w:rsidR="00BD784D" w14:paraId="3AA983FF" w14:textId="77777777" w:rsidTr="00A87027">
        <w:trPr>
          <w:trHeight w:val="395"/>
        </w:trPr>
        <w:tc>
          <w:tcPr>
            <w:tcW w:w="8460" w:type="dxa"/>
          </w:tcPr>
          <w:p w14:paraId="60BB522B" w14:textId="4375BDA2" w:rsidR="00BD784D" w:rsidRPr="00997233" w:rsidRDefault="00BD784D" w:rsidP="00BD784D">
            <w:pPr>
              <w:pStyle w:val="Bullet"/>
              <w:numPr>
                <w:ilvl w:val="0"/>
                <w:numId w:val="15"/>
              </w:numPr>
              <w:rPr>
                <w:szCs w:val="22"/>
              </w:rPr>
            </w:pPr>
            <w:r w:rsidRPr="00997233">
              <w:rPr>
                <w:szCs w:val="22"/>
              </w:rPr>
              <w:t xml:space="preserve">Include the weekly activity list/table and show </w:t>
            </w:r>
            <w:r w:rsidR="00203FF4">
              <w:rPr>
                <w:szCs w:val="22"/>
              </w:rPr>
              <w:t xml:space="preserve">clear </w:t>
            </w:r>
            <w:r w:rsidRPr="00997233">
              <w:rPr>
                <w:szCs w:val="22"/>
              </w:rPr>
              <w:t>alignment of activities to the weekly outcomes</w:t>
            </w:r>
            <w:r w:rsidRPr="00997233">
              <w:rPr>
                <w:color w:val="C00000"/>
                <w:szCs w:val="22"/>
              </w:rPr>
              <w:t>*</w:t>
            </w:r>
          </w:p>
        </w:tc>
        <w:tc>
          <w:tcPr>
            <w:tcW w:w="1186" w:type="dxa"/>
          </w:tcPr>
          <w:p w14:paraId="0D4C140A" w14:textId="77777777" w:rsidR="00BD784D" w:rsidRPr="006E1CCE" w:rsidRDefault="00BD784D" w:rsidP="00345559"/>
        </w:tc>
      </w:tr>
      <w:tr w:rsidR="00BD784D" w14:paraId="3613CB93" w14:textId="77777777" w:rsidTr="00A87027">
        <w:trPr>
          <w:trHeight w:val="395"/>
        </w:trPr>
        <w:tc>
          <w:tcPr>
            <w:tcW w:w="8460" w:type="dxa"/>
          </w:tcPr>
          <w:p w14:paraId="3FE379EE" w14:textId="77777777" w:rsidR="00BD784D" w:rsidRPr="00AF661B" w:rsidRDefault="00BD784D" w:rsidP="00BD784D">
            <w:pPr>
              <w:pStyle w:val="ListParagraph"/>
              <w:ind w:left="0"/>
              <w:rPr>
                <w:rFonts w:cs="Arial"/>
                <w:sz w:val="20"/>
                <w:szCs w:val="20"/>
                <w:u w:val="single"/>
              </w:rPr>
            </w:pPr>
            <w:r>
              <w:rPr>
                <w:rFonts w:cs="Arial"/>
                <w:noProof/>
                <w:sz w:val="20"/>
                <w:szCs w:val="20"/>
              </w:rPr>
              <w:drawing>
                <wp:inline distT="0" distB="0" distL="0" distR="0" wp14:anchorId="126CF78F" wp14:editId="4A0EAC3F">
                  <wp:extent cx="298450" cy="303382"/>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450" cy="303382"/>
                          </a:xfrm>
                          <a:prstGeom prst="rect">
                            <a:avLst/>
                          </a:prstGeom>
                        </pic:spPr>
                      </pic:pic>
                    </a:graphicData>
                  </a:graphic>
                </wp:inline>
              </w:drawing>
            </w:r>
            <w:r>
              <w:rPr>
                <w:rFonts w:cs="Arial"/>
                <w:sz w:val="20"/>
                <w:szCs w:val="20"/>
              </w:rPr>
              <w:t xml:space="preserve"> </w:t>
            </w:r>
            <w:r w:rsidRPr="00056504">
              <w:rPr>
                <w:rFonts w:cs="Arial"/>
                <w:b/>
                <w:bCs/>
              </w:rPr>
              <w:t>Tips</w:t>
            </w:r>
          </w:p>
          <w:p w14:paraId="664393DF" w14:textId="44A24AE9" w:rsidR="00BD784D" w:rsidRPr="00814303" w:rsidRDefault="00BD784D" w:rsidP="00BD784D">
            <w:pPr>
              <w:pStyle w:val="Bullet"/>
            </w:pPr>
            <w:r w:rsidRPr="00AF661B">
              <w:t>Consider including ways to gain attention and spark curiosity for t</w:t>
            </w:r>
            <w:r w:rsidR="00203FF4">
              <w:t>his week’s topic by using a</w:t>
            </w:r>
            <w:r w:rsidRPr="00AF661B">
              <w:t>n analogy, comic strips, memes, probing questions, controversy in the news or social media, world of work applications, personal stories and scenarios</w:t>
            </w:r>
            <w:r w:rsidR="00203FF4">
              <w:t>, etc.</w:t>
            </w:r>
          </w:p>
        </w:tc>
        <w:tc>
          <w:tcPr>
            <w:tcW w:w="1186" w:type="dxa"/>
          </w:tcPr>
          <w:p w14:paraId="498CB54B" w14:textId="77777777" w:rsidR="00BD784D" w:rsidRPr="006E1CCE" w:rsidRDefault="00BD784D" w:rsidP="00345559"/>
        </w:tc>
      </w:tr>
    </w:tbl>
    <w:p w14:paraId="3E094CE1" w14:textId="1370485C" w:rsidR="005B67AE" w:rsidRDefault="005B67AE" w:rsidP="005B67AE">
      <w:pPr>
        <w:pStyle w:val="Heading3"/>
      </w:pPr>
      <w:r>
        <w:lastRenderedPageBreak/>
        <w:t>Instructional Materials (Input)</w:t>
      </w:r>
    </w:p>
    <w:p w14:paraId="19D48D6F" w14:textId="728D0E6F" w:rsidR="005B67AE" w:rsidRPr="00105302" w:rsidRDefault="00512713" w:rsidP="005B67AE">
      <w:pPr>
        <w:pStyle w:val="Heading3"/>
        <w:spacing w:after="200"/>
        <w:rPr>
          <w:rFonts w:eastAsia="Calibri" w:cs="Arial"/>
          <w:b w:val="0"/>
          <w:bCs w:val="0"/>
          <w:color w:val="auto"/>
        </w:rPr>
      </w:pPr>
      <w:r>
        <w:rPr>
          <w:rFonts w:eastAsia="Calibri" w:cs="Arial"/>
          <w:b w:val="0"/>
          <w:bCs w:val="0"/>
          <w:color w:val="auto"/>
        </w:rPr>
        <w:t>These are e</w:t>
      </w:r>
      <w:r w:rsidR="005B67AE" w:rsidRPr="00105302">
        <w:rPr>
          <w:rFonts w:eastAsia="Calibri" w:cs="Arial"/>
          <w:b w:val="0"/>
          <w:bCs w:val="0"/>
          <w:color w:val="auto"/>
        </w:rPr>
        <w:t>xamples of various types of materials that students are required to interact with for knowledge ac</w:t>
      </w:r>
      <w:r>
        <w:rPr>
          <w:rFonts w:eastAsia="Calibri" w:cs="Arial"/>
          <w:b w:val="0"/>
          <w:bCs w:val="0"/>
          <w:color w:val="auto"/>
        </w:rPr>
        <w:t>quisition and to create outputs.</w:t>
      </w:r>
    </w:p>
    <w:tbl>
      <w:tblPr>
        <w:tblStyle w:val="TableGrid"/>
        <w:tblW w:w="0" w:type="auto"/>
        <w:tblInd w:w="108" w:type="dxa"/>
        <w:tblLook w:val="04A0" w:firstRow="1" w:lastRow="0" w:firstColumn="1" w:lastColumn="0" w:noHBand="0" w:noVBand="1"/>
      </w:tblPr>
      <w:tblGrid>
        <w:gridCol w:w="8420"/>
        <w:gridCol w:w="1182"/>
      </w:tblGrid>
      <w:tr w:rsidR="005B67AE" w14:paraId="468F4B79" w14:textId="77777777" w:rsidTr="00345559">
        <w:trPr>
          <w:trHeight w:val="449"/>
        </w:trPr>
        <w:tc>
          <w:tcPr>
            <w:tcW w:w="8460" w:type="dxa"/>
            <w:shd w:val="clear" w:color="auto" w:fill="C3C6C8"/>
          </w:tcPr>
          <w:p w14:paraId="5BF3CD0D" w14:textId="3D573181" w:rsidR="005B67AE" w:rsidRPr="006E1CCE" w:rsidRDefault="005B67AE" w:rsidP="006D3081">
            <w:pPr>
              <w:pStyle w:val="Heading5"/>
              <w:rPr>
                <w:rStyle w:val="Strong"/>
                <w:rFonts w:ascii="Gotham Book" w:hAnsi="Gotham Book"/>
              </w:rPr>
            </w:pPr>
            <w:r>
              <w:rPr>
                <w:rStyle w:val="Strong"/>
                <w:rFonts w:ascii="Gotham Book" w:hAnsi="Gotham Book"/>
              </w:rPr>
              <w:t xml:space="preserve">Learning Activity Ideas: </w:t>
            </w:r>
          </w:p>
        </w:tc>
        <w:tc>
          <w:tcPr>
            <w:tcW w:w="1186" w:type="dxa"/>
            <w:shd w:val="clear" w:color="auto" w:fill="C3C6C8"/>
          </w:tcPr>
          <w:p w14:paraId="330E4C3B" w14:textId="77777777" w:rsidR="005B67AE" w:rsidRPr="006E1CCE" w:rsidRDefault="005B67AE" w:rsidP="00345559">
            <w:pPr>
              <w:pStyle w:val="Heading5"/>
              <w:jc w:val="center"/>
              <w:rPr>
                <w:rStyle w:val="Strong"/>
                <w:rFonts w:ascii="Gotham Book" w:hAnsi="Gotham Book"/>
              </w:rPr>
            </w:pPr>
            <w:r>
              <w:rPr>
                <w:rStyle w:val="Strong"/>
                <w:rFonts w:ascii="Gotham Book" w:hAnsi="Gotham Book"/>
              </w:rPr>
              <w:t xml:space="preserve">I like it! </w:t>
            </w:r>
            <w:r w:rsidRPr="00A87027">
              <w:rPr>
                <w:rFonts w:ascii="Segoe UI Emoji" w:eastAsia="Segoe UI Emoji" w:hAnsi="Segoe UI Emoji" w:cs="Segoe UI Emoji"/>
                <w:color w:val="auto"/>
                <w:sz w:val="20"/>
                <w:szCs w:val="20"/>
              </w:rPr>
              <w:t>😊</w:t>
            </w:r>
          </w:p>
        </w:tc>
      </w:tr>
      <w:tr w:rsidR="005B67AE" w14:paraId="54E2E91A" w14:textId="77777777" w:rsidTr="00345559">
        <w:trPr>
          <w:trHeight w:val="377"/>
        </w:trPr>
        <w:tc>
          <w:tcPr>
            <w:tcW w:w="8460" w:type="dxa"/>
          </w:tcPr>
          <w:p w14:paraId="024F4B36" w14:textId="1805B455" w:rsidR="005B67AE" w:rsidRPr="00105302" w:rsidRDefault="005B67AE" w:rsidP="0019439F">
            <w:pPr>
              <w:pStyle w:val="ListParagraph"/>
              <w:numPr>
                <w:ilvl w:val="0"/>
                <w:numId w:val="16"/>
              </w:numPr>
            </w:pPr>
            <w:r w:rsidRPr="00105302">
              <w:rPr>
                <w:rFonts w:cs="Arial"/>
                <w:b/>
                <w:bCs/>
              </w:rPr>
              <w:t>Read:</w:t>
            </w:r>
            <w:r w:rsidRPr="00105302">
              <w:rPr>
                <w:rFonts w:cs="Arial"/>
              </w:rPr>
              <w:t xml:space="preserve"> Prescribed </w:t>
            </w:r>
            <w:r w:rsidR="0019439F" w:rsidRPr="00105302">
              <w:rPr>
                <w:rFonts w:cs="Arial"/>
              </w:rPr>
              <w:t>textboo</w:t>
            </w:r>
            <w:r w:rsidR="0019439F">
              <w:rPr>
                <w:rFonts w:cs="Arial"/>
              </w:rPr>
              <w:t>k</w:t>
            </w:r>
            <w:r w:rsidR="0019439F" w:rsidRPr="00105302">
              <w:rPr>
                <w:rFonts w:cs="Arial"/>
              </w:rPr>
              <w:t>s</w:t>
            </w:r>
            <w:r w:rsidRPr="00105302">
              <w:rPr>
                <w:rFonts w:cs="Arial"/>
              </w:rPr>
              <w:t>, articles, current news headlines and topics, real-life examples, Open Educational Resources (OER</w:t>
            </w:r>
            <w:r w:rsidR="006D3081">
              <w:rPr>
                <w:rFonts w:cs="Arial"/>
              </w:rPr>
              <w:t>s</w:t>
            </w:r>
            <w:r w:rsidRPr="00105302">
              <w:rPr>
                <w:rFonts w:cs="Arial"/>
              </w:rPr>
              <w:t>), infographics, websites, blogs and forums, online scavenger hunt</w:t>
            </w:r>
            <w:r w:rsidR="0019439F">
              <w:rPr>
                <w:rFonts w:cs="Arial"/>
              </w:rPr>
              <w:t>s</w:t>
            </w:r>
            <w:r w:rsidRPr="00105302">
              <w:rPr>
                <w:rFonts w:cs="Arial"/>
              </w:rPr>
              <w:t xml:space="preserve">, slides, case </w:t>
            </w:r>
            <w:r w:rsidR="0019439F">
              <w:rPr>
                <w:rFonts w:cs="Arial"/>
              </w:rPr>
              <w:t>studies</w:t>
            </w:r>
            <w:r w:rsidRPr="00105302">
              <w:rPr>
                <w:rFonts w:cs="Arial"/>
              </w:rPr>
              <w:t>, reports, reviews, glossaries, and additional resou</w:t>
            </w:r>
            <w:r w:rsidR="0019439F">
              <w:rPr>
                <w:rFonts w:cs="Arial"/>
              </w:rPr>
              <w:t>rces (as supplemental material</w:t>
            </w:r>
            <w:r w:rsidRPr="00105302">
              <w:rPr>
                <w:rFonts w:cs="Arial"/>
              </w:rPr>
              <w:t>)</w:t>
            </w:r>
          </w:p>
        </w:tc>
        <w:tc>
          <w:tcPr>
            <w:tcW w:w="1186" w:type="dxa"/>
          </w:tcPr>
          <w:p w14:paraId="3704F976" w14:textId="77777777" w:rsidR="005B67AE" w:rsidRPr="006E1CCE" w:rsidRDefault="005B67AE" w:rsidP="00345559"/>
        </w:tc>
      </w:tr>
      <w:tr w:rsidR="005B67AE" w14:paraId="20776CCF" w14:textId="77777777" w:rsidTr="00345559">
        <w:trPr>
          <w:trHeight w:val="395"/>
        </w:trPr>
        <w:tc>
          <w:tcPr>
            <w:tcW w:w="8460" w:type="dxa"/>
          </w:tcPr>
          <w:p w14:paraId="201574FF" w14:textId="120D2A6F" w:rsidR="005B67AE" w:rsidRPr="00105302" w:rsidRDefault="005B67AE" w:rsidP="0019439F">
            <w:pPr>
              <w:pStyle w:val="Bullet"/>
              <w:numPr>
                <w:ilvl w:val="0"/>
                <w:numId w:val="16"/>
              </w:numPr>
              <w:rPr>
                <w:szCs w:val="22"/>
              </w:rPr>
            </w:pPr>
            <w:r w:rsidRPr="00105302">
              <w:rPr>
                <w:rFonts w:cs="Arial"/>
                <w:b/>
                <w:bCs/>
                <w:szCs w:val="22"/>
              </w:rPr>
              <w:t>Watch:</w:t>
            </w:r>
            <w:r w:rsidRPr="00105302">
              <w:rPr>
                <w:rFonts w:cs="Arial"/>
                <w:szCs w:val="22"/>
              </w:rPr>
              <w:t xml:space="preserve">  Lecture video</w:t>
            </w:r>
            <w:r w:rsidR="00E653CD">
              <w:rPr>
                <w:rFonts w:cs="Arial"/>
                <w:szCs w:val="22"/>
              </w:rPr>
              <w:t>s</w:t>
            </w:r>
            <w:r w:rsidRPr="00105302">
              <w:rPr>
                <w:rFonts w:cs="Arial"/>
                <w:szCs w:val="22"/>
              </w:rPr>
              <w:t xml:space="preserve">, </w:t>
            </w:r>
            <w:r w:rsidR="0019439F">
              <w:rPr>
                <w:rFonts w:cs="Arial"/>
                <w:szCs w:val="22"/>
              </w:rPr>
              <w:t xml:space="preserve">recorded </w:t>
            </w:r>
            <w:r w:rsidRPr="00105302">
              <w:rPr>
                <w:rFonts w:cs="Arial"/>
                <w:szCs w:val="22"/>
              </w:rPr>
              <w:t>PowerPoint</w:t>
            </w:r>
            <w:r w:rsidR="0019439F">
              <w:rPr>
                <w:rFonts w:cs="Arial"/>
                <w:szCs w:val="22"/>
              </w:rPr>
              <w:t xml:space="preserve"> presentations</w:t>
            </w:r>
            <w:r w:rsidRPr="00105302">
              <w:rPr>
                <w:rFonts w:cs="Arial"/>
                <w:szCs w:val="22"/>
              </w:rPr>
              <w:t>, live web conferences, commercial</w:t>
            </w:r>
            <w:r w:rsidR="00E653CD">
              <w:rPr>
                <w:rFonts w:cs="Arial"/>
                <w:szCs w:val="22"/>
              </w:rPr>
              <w:t>s</w:t>
            </w:r>
            <w:r w:rsidRPr="00105302">
              <w:rPr>
                <w:rFonts w:cs="Arial"/>
                <w:szCs w:val="22"/>
              </w:rPr>
              <w:t>, concept video</w:t>
            </w:r>
            <w:r w:rsidR="00E653CD">
              <w:rPr>
                <w:rFonts w:cs="Arial"/>
                <w:szCs w:val="22"/>
              </w:rPr>
              <w:t>s</w:t>
            </w:r>
            <w:r w:rsidRPr="00105302">
              <w:rPr>
                <w:rFonts w:cs="Arial"/>
                <w:szCs w:val="22"/>
              </w:rPr>
              <w:t>, animation</w:t>
            </w:r>
            <w:r w:rsidR="00E653CD">
              <w:rPr>
                <w:rFonts w:cs="Arial"/>
                <w:szCs w:val="22"/>
              </w:rPr>
              <w:t>s</w:t>
            </w:r>
            <w:r w:rsidRPr="00105302">
              <w:rPr>
                <w:rFonts w:cs="Arial"/>
                <w:szCs w:val="22"/>
              </w:rPr>
              <w:t>, YouTube videos, TED talks, guest speaker lectures, demonstration</w:t>
            </w:r>
            <w:r w:rsidR="00E653CD">
              <w:rPr>
                <w:rFonts w:cs="Arial"/>
                <w:szCs w:val="22"/>
              </w:rPr>
              <w:t>s, worked examples</w:t>
            </w:r>
          </w:p>
        </w:tc>
        <w:tc>
          <w:tcPr>
            <w:tcW w:w="1186" w:type="dxa"/>
          </w:tcPr>
          <w:p w14:paraId="72361959" w14:textId="77777777" w:rsidR="005B67AE" w:rsidRPr="006E1CCE" w:rsidRDefault="005B67AE" w:rsidP="00345559"/>
        </w:tc>
      </w:tr>
      <w:tr w:rsidR="005B67AE" w14:paraId="0A81B0BA" w14:textId="77777777" w:rsidTr="00345559">
        <w:trPr>
          <w:trHeight w:val="395"/>
        </w:trPr>
        <w:tc>
          <w:tcPr>
            <w:tcW w:w="8460" w:type="dxa"/>
          </w:tcPr>
          <w:p w14:paraId="2096163F" w14:textId="02352BEB" w:rsidR="005B67AE" w:rsidRPr="00105302" w:rsidRDefault="005B67AE" w:rsidP="005B67AE">
            <w:pPr>
              <w:pStyle w:val="Bullet"/>
              <w:numPr>
                <w:ilvl w:val="0"/>
                <w:numId w:val="16"/>
              </w:numPr>
              <w:rPr>
                <w:rFonts w:cs="Arial"/>
                <w:szCs w:val="22"/>
              </w:rPr>
            </w:pPr>
            <w:r w:rsidRPr="00105302">
              <w:rPr>
                <w:rFonts w:cs="Arial"/>
                <w:b/>
                <w:bCs/>
                <w:szCs w:val="22"/>
              </w:rPr>
              <w:t>Listen:</w:t>
            </w:r>
            <w:r w:rsidRPr="00105302">
              <w:rPr>
                <w:rFonts w:cs="Arial"/>
                <w:szCs w:val="22"/>
              </w:rPr>
              <w:t xml:space="preserve"> Audio recording</w:t>
            </w:r>
            <w:r w:rsidR="00E653CD">
              <w:rPr>
                <w:rFonts w:cs="Arial"/>
                <w:szCs w:val="22"/>
              </w:rPr>
              <w:t>s</w:t>
            </w:r>
            <w:r w:rsidRPr="00105302">
              <w:rPr>
                <w:rFonts w:cs="Arial"/>
                <w:szCs w:val="22"/>
              </w:rPr>
              <w:t>, podcast</w:t>
            </w:r>
            <w:r w:rsidR="00E653CD">
              <w:rPr>
                <w:rFonts w:cs="Arial"/>
                <w:szCs w:val="22"/>
              </w:rPr>
              <w:t>s</w:t>
            </w:r>
            <w:r w:rsidRPr="00105302">
              <w:rPr>
                <w:rFonts w:cs="Arial"/>
                <w:szCs w:val="22"/>
              </w:rPr>
              <w:t>, piece</w:t>
            </w:r>
            <w:r w:rsidR="00E653CD">
              <w:rPr>
                <w:rFonts w:cs="Arial"/>
                <w:szCs w:val="22"/>
              </w:rPr>
              <w:t>s</w:t>
            </w:r>
            <w:r w:rsidRPr="00105302">
              <w:rPr>
                <w:rFonts w:cs="Arial"/>
                <w:szCs w:val="22"/>
              </w:rPr>
              <w:t xml:space="preserve"> of music</w:t>
            </w:r>
          </w:p>
        </w:tc>
        <w:tc>
          <w:tcPr>
            <w:tcW w:w="1186" w:type="dxa"/>
          </w:tcPr>
          <w:p w14:paraId="38E02895" w14:textId="77777777" w:rsidR="005B67AE" w:rsidRPr="006E1CCE" w:rsidRDefault="005B67AE" w:rsidP="00345559"/>
        </w:tc>
      </w:tr>
      <w:tr w:rsidR="005B67AE" w14:paraId="15699B41" w14:textId="77777777" w:rsidTr="00345559">
        <w:trPr>
          <w:trHeight w:val="395"/>
        </w:trPr>
        <w:tc>
          <w:tcPr>
            <w:tcW w:w="8460" w:type="dxa"/>
          </w:tcPr>
          <w:p w14:paraId="2C6585D2" w14:textId="4F059711" w:rsidR="005B67AE" w:rsidRPr="00105302" w:rsidRDefault="005B67AE" w:rsidP="00E653CD">
            <w:pPr>
              <w:pStyle w:val="Bullet"/>
              <w:numPr>
                <w:ilvl w:val="0"/>
                <w:numId w:val="16"/>
              </w:numPr>
              <w:rPr>
                <w:szCs w:val="22"/>
              </w:rPr>
            </w:pPr>
            <w:r w:rsidRPr="00105302">
              <w:rPr>
                <w:rFonts w:cs="Arial"/>
                <w:b/>
                <w:bCs/>
                <w:szCs w:val="22"/>
              </w:rPr>
              <w:t>View:</w:t>
            </w:r>
            <w:r w:rsidR="00E653CD">
              <w:rPr>
                <w:rFonts w:cs="Arial"/>
                <w:szCs w:val="22"/>
              </w:rPr>
              <w:t xml:space="preserve"> Graphic</w:t>
            </w:r>
            <w:r w:rsidRPr="00105302">
              <w:rPr>
                <w:rFonts w:cs="Arial"/>
                <w:szCs w:val="22"/>
              </w:rPr>
              <w:t xml:space="preserve"> </w:t>
            </w:r>
            <w:r w:rsidR="006D3081" w:rsidRPr="00105302">
              <w:rPr>
                <w:rFonts w:cs="Arial"/>
                <w:szCs w:val="22"/>
              </w:rPr>
              <w:t>organizers</w:t>
            </w:r>
            <w:r w:rsidRPr="00105302">
              <w:rPr>
                <w:rFonts w:cs="Arial"/>
                <w:szCs w:val="22"/>
              </w:rPr>
              <w:t xml:space="preserve"> to reference or complete as they engage with new content</w:t>
            </w:r>
          </w:p>
        </w:tc>
        <w:tc>
          <w:tcPr>
            <w:tcW w:w="1186" w:type="dxa"/>
          </w:tcPr>
          <w:p w14:paraId="4DCB903F" w14:textId="77777777" w:rsidR="005B67AE" w:rsidRPr="006E1CCE" w:rsidRDefault="005B67AE" w:rsidP="00345559"/>
        </w:tc>
      </w:tr>
      <w:tr w:rsidR="005B67AE" w14:paraId="6B725A21" w14:textId="77777777" w:rsidTr="00345559">
        <w:trPr>
          <w:trHeight w:val="395"/>
        </w:trPr>
        <w:tc>
          <w:tcPr>
            <w:tcW w:w="8460" w:type="dxa"/>
          </w:tcPr>
          <w:p w14:paraId="0F75C257" w14:textId="77777777" w:rsidR="005B67AE" w:rsidRPr="00AF661B" w:rsidRDefault="005B67AE" w:rsidP="00345559">
            <w:pPr>
              <w:pStyle w:val="ListParagraph"/>
              <w:ind w:left="0"/>
              <w:rPr>
                <w:rFonts w:cs="Arial"/>
                <w:sz w:val="20"/>
                <w:szCs w:val="20"/>
                <w:u w:val="single"/>
              </w:rPr>
            </w:pPr>
            <w:r>
              <w:rPr>
                <w:rFonts w:cs="Arial"/>
                <w:noProof/>
                <w:sz w:val="20"/>
                <w:szCs w:val="20"/>
              </w:rPr>
              <w:drawing>
                <wp:inline distT="0" distB="0" distL="0" distR="0" wp14:anchorId="1CF89F8C" wp14:editId="090D8592">
                  <wp:extent cx="298450" cy="303382"/>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450" cy="303382"/>
                          </a:xfrm>
                          <a:prstGeom prst="rect">
                            <a:avLst/>
                          </a:prstGeom>
                        </pic:spPr>
                      </pic:pic>
                    </a:graphicData>
                  </a:graphic>
                </wp:inline>
              </w:drawing>
            </w:r>
            <w:r>
              <w:rPr>
                <w:rFonts w:cs="Arial"/>
                <w:sz w:val="20"/>
                <w:szCs w:val="20"/>
              </w:rPr>
              <w:t xml:space="preserve"> </w:t>
            </w:r>
            <w:r w:rsidRPr="00056504">
              <w:rPr>
                <w:rFonts w:cs="Arial"/>
                <w:b/>
                <w:bCs/>
              </w:rPr>
              <w:t>Tips</w:t>
            </w:r>
          </w:p>
          <w:p w14:paraId="7BBB9A81" w14:textId="6421E2F4" w:rsidR="00105302" w:rsidRPr="00056504" w:rsidRDefault="00105302" w:rsidP="00105302">
            <w:pPr>
              <w:pStyle w:val="Bullet"/>
            </w:pPr>
            <w:r w:rsidRPr="00056504">
              <w:t>You can use a</w:t>
            </w:r>
            <w:r>
              <w:t xml:space="preserve"> short</w:t>
            </w:r>
            <w:r w:rsidRPr="00056504">
              <w:t xml:space="preserve"> ‘</w:t>
            </w:r>
            <w:r w:rsidR="00E653CD">
              <w:rPr>
                <w:i/>
              </w:rPr>
              <w:t>Knowledge C</w:t>
            </w:r>
            <w:r w:rsidRPr="00056504">
              <w:rPr>
                <w:i/>
              </w:rPr>
              <w:t>heck</w:t>
            </w:r>
            <w:r w:rsidRPr="00056504">
              <w:t>’ in the form of an auto-graded online quiz to allow the student to assess their understanding of their studying by receiving immediate feedback</w:t>
            </w:r>
            <w:r>
              <w:t>, e.g.</w:t>
            </w:r>
            <w:r w:rsidR="00E653CD">
              <w:t>,</w:t>
            </w:r>
            <w:r w:rsidRPr="00E653CD">
              <w:t xml:space="preserve"> </w:t>
            </w:r>
            <w:r w:rsidR="00E653CD">
              <w:rPr>
                <w:iCs/>
              </w:rPr>
              <w:t>3 multiple c</w:t>
            </w:r>
            <w:r w:rsidRPr="00E653CD">
              <w:rPr>
                <w:iCs/>
              </w:rPr>
              <w:t xml:space="preserve">hoice </w:t>
            </w:r>
            <w:r w:rsidR="00E653CD">
              <w:rPr>
                <w:iCs/>
              </w:rPr>
              <w:t>q</w:t>
            </w:r>
            <w:r w:rsidRPr="00E653CD">
              <w:rPr>
                <w:iCs/>
              </w:rPr>
              <w:t>uestions on their first reading or video.</w:t>
            </w:r>
          </w:p>
          <w:p w14:paraId="67234B1C" w14:textId="169E822E" w:rsidR="00105302" w:rsidRPr="00056504" w:rsidRDefault="00105302" w:rsidP="00105302">
            <w:pPr>
              <w:pStyle w:val="Bullet"/>
            </w:pPr>
            <w:r w:rsidRPr="00056504">
              <w:t xml:space="preserve">Provide a written introduction with each </w:t>
            </w:r>
            <w:r>
              <w:t>resource</w:t>
            </w:r>
            <w:r w:rsidR="00E653CD">
              <w:t xml:space="preserve"> as motivation of relevance. </w:t>
            </w:r>
          </w:p>
          <w:p w14:paraId="33AD4026" w14:textId="2DB6BDF9" w:rsidR="005B67AE" w:rsidRPr="00814303" w:rsidRDefault="00105302" w:rsidP="00105302">
            <w:pPr>
              <w:pStyle w:val="Bullet"/>
            </w:pPr>
            <w:r w:rsidRPr="00056504">
              <w:t xml:space="preserve">Provide </w:t>
            </w:r>
            <w:r>
              <w:t xml:space="preserve">2 - 3 </w:t>
            </w:r>
            <w:r w:rsidRPr="00056504">
              <w:t>pro</w:t>
            </w:r>
            <w:r>
              <w:t>mpt</w:t>
            </w:r>
            <w:r w:rsidRPr="00056504">
              <w:t xml:space="preserve"> questions</w:t>
            </w:r>
            <w:r>
              <w:t xml:space="preserve"> with each resource</w:t>
            </w:r>
            <w:r w:rsidRPr="00056504">
              <w:t xml:space="preserve"> to improve their focus and reflection, e.g.</w:t>
            </w:r>
            <w:r w:rsidR="00E653CD">
              <w:t>,</w:t>
            </w:r>
            <w:r>
              <w:t xml:space="preserve"> </w:t>
            </w:r>
            <w:r w:rsidR="00E653CD">
              <w:rPr>
                <w:iCs/>
              </w:rPr>
              <w:t>“W</w:t>
            </w:r>
            <w:r w:rsidRPr="00E653CD">
              <w:rPr>
                <w:iCs/>
              </w:rPr>
              <w:t>hile you watch this video, consider the following questions…</w:t>
            </w:r>
            <w:r w:rsidR="00E653CD">
              <w:rPr>
                <w:iCs/>
              </w:rPr>
              <w:t>”</w:t>
            </w:r>
          </w:p>
        </w:tc>
        <w:tc>
          <w:tcPr>
            <w:tcW w:w="1186" w:type="dxa"/>
          </w:tcPr>
          <w:p w14:paraId="1882C2A8" w14:textId="77777777" w:rsidR="005B67AE" w:rsidRPr="006E1CCE" w:rsidRDefault="005B67AE" w:rsidP="00345559"/>
        </w:tc>
      </w:tr>
    </w:tbl>
    <w:p w14:paraId="624DC10C" w14:textId="77777777" w:rsidR="005B67AE" w:rsidRPr="005B67AE" w:rsidRDefault="005B67AE" w:rsidP="005B67AE"/>
    <w:p w14:paraId="44AD6215" w14:textId="77777777" w:rsidR="005B67AE" w:rsidRPr="005B67AE" w:rsidRDefault="005B67AE" w:rsidP="005B67AE"/>
    <w:p w14:paraId="34BD498D" w14:textId="38972789" w:rsidR="005B67AE" w:rsidRDefault="005B67AE" w:rsidP="005B67AE">
      <w:pPr>
        <w:pStyle w:val="Heading3"/>
      </w:pPr>
      <w:r>
        <w:t>Student-Created Products (Output)</w:t>
      </w:r>
    </w:p>
    <w:p w14:paraId="44BDA375" w14:textId="2B396164" w:rsidR="005B67AE" w:rsidRPr="00105302" w:rsidRDefault="005B67AE" w:rsidP="00105302">
      <w:pPr>
        <w:spacing w:before="200" w:after="200"/>
        <w:rPr>
          <w:rFonts w:cs="Arial"/>
        </w:rPr>
      </w:pPr>
      <w:r w:rsidRPr="00105302">
        <w:rPr>
          <w:rFonts w:cs="Arial"/>
        </w:rPr>
        <w:t>Examples of various types of outputs students can produce or practice as evidence of mastery or to receive feedback for improvement</w:t>
      </w:r>
      <w:r w:rsidR="00105302">
        <w:rPr>
          <w:rFonts w:cs="Arial"/>
        </w:rPr>
        <w:t>.</w:t>
      </w:r>
    </w:p>
    <w:tbl>
      <w:tblPr>
        <w:tblStyle w:val="TableGrid"/>
        <w:tblW w:w="0" w:type="auto"/>
        <w:tblInd w:w="108" w:type="dxa"/>
        <w:tblLook w:val="04A0" w:firstRow="1" w:lastRow="0" w:firstColumn="1" w:lastColumn="0" w:noHBand="0" w:noVBand="1"/>
      </w:tblPr>
      <w:tblGrid>
        <w:gridCol w:w="8421"/>
        <w:gridCol w:w="1181"/>
      </w:tblGrid>
      <w:tr w:rsidR="00105302" w14:paraId="7697C6F5" w14:textId="77777777" w:rsidTr="00345559">
        <w:trPr>
          <w:trHeight w:val="449"/>
        </w:trPr>
        <w:tc>
          <w:tcPr>
            <w:tcW w:w="8460" w:type="dxa"/>
            <w:shd w:val="clear" w:color="auto" w:fill="C3C6C8"/>
          </w:tcPr>
          <w:p w14:paraId="5FAA6F53" w14:textId="77777777" w:rsidR="00105302" w:rsidRPr="006E1CCE" w:rsidRDefault="00105302" w:rsidP="00345559">
            <w:pPr>
              <w:pStyle w:val="Heading5"/>
              <w:rPr>
                <w:rStyle w:val="Strong"/>
                <w:rFonts w:ascii="Gotham Book" w:hAnsi="Gotham Book"/>
              </w:rPr>
            </w:pPr>
            <w:r>
              <w:rPr>
                <w:rStyle w:val="Strong"/>
                <w:rFonts w:ascii="Gotham Book" w:hAnsi="Gotham Book"/>
              </w:rPr>
              <w:t xml:space="preserve">Learning Activity Ideas For: </w:t>
            </w:r>
          </w:p>
        </w:tc>
        <w:tc>
          <w:tcPr>
            <w:tcW w:w="1186" w:type="dxa"/>
            <w:shd w:val="clear" w:color="auto" w:fill="C3C6C8"/>
          </w:tcPr>
          <w:p w14:paraId="287DA10A" w14:textId="77777777" w:rsidR="00105302" w:rsidRPr="006E1CCE" w:rsidRDefault="00105302" w:rsidP="00345559">
            <w:pPr>
              <w:pStyle w:val="Heading5"/>
              <w:jc w:val="center"/>
              <w:rPr>
                <w:rStyle w:val="Strong"/>
                <w:rFonts w:ascii="Gotham Book" w:hAnsi="Gotham Book"/>
              </w:rPr>
            </w:pPr>
            <w:r>
              <w:rPr>
                <w:rStyle w:val="Strong"/>
                <w:rFonts w:ascii="Gotham Book" w:hAnsi="Gotham Book"/>
              </w:rPr>
              <w:t xml:space="preserve">I like it! </w:t>
            </w:r>
            <w:r w:rsidRPr="00A87027">
              <w:rPr>
                <w:rFonts w:ascii="Segoe UI Emoji" w:eastAsia="Segoe UI Emoji" w:hAnsi="Segoe UI Emoji" w:cs="Segoe UI Emoji"/>
                <w:color w:val="auto"/>
                <w:sz w:val="20"/>
                <w:szCs w:val="20"/>
              </w:rPr>
              <w:t>😊</w:t>
            </w:r>
          </w:p>
        </w:tc>
      </w:tr>
      <w:tr w:rsidR="00105302" w:rsidRPr="00105302" w14:paraId="78563C45" w14:textId="77777777" w:rsidTr="0020416B">
        <w:trPr>
          <w:trHeight w:val="449"/>
        </w:trPr>
        <w:tc>
          <w:tcPr>
            <w:tcW w:w="9646" w:type="dxa"/>
            <w:gridSpan w:val="2"/>
            <w:shd w:val="clear" w:color="auto" w:fill="B8CCE4" w:themeFill="accent1" w:themeFillTint="66"/>
          </w:tcPr>
          <w:p w14:paraId="0E268F5B" w14:textId="0A122C5F" w:rsidR="00105302" w:rsidRPr="00105302" w:rsidRDefault="00105302" w:rsidP="0020416B">
            <w:pPr>
              <w:pStyle w:val="Heading5"/>
              <w:rPr>
                <w:rStyle w:val="Strong"/>
                <w:rFonts w:ascii="Gotham Book" w:hAnsi="Gotham Book"/>
                <w:i/>
              </w:rPr>
            </w:pPr>
            <w:r w:rsidRPr="00105302">
              <w:rPr>
                <w:rFonts w:cs="Arial"/>
                <w:i/>
                <w:noProof/>
                <w:sz w:val="20"/>
                <w:szCs w:val="20"/>
              </w:rPr>
              <w:drawing>
                <wp:inline distT="0" distB="0" distL="0" distR="0" wp14:anchorId="4B8AA8AE" wp14:editId="5724AE24">
                  <wp:extent cx="308329" cy="3108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329" cy="310877"/>
                          </a:xfrm>
                          <a:prstGeom prst="rect">
                            <a:avLst/>
                          </a:prstGeom>
                        </pic:spPr>
                      </pic:pic>
                    </a:graphicData>
                  </a:graphic>
                </wp:inline>
              </w:drawing>
            </w:r>
            <w:r w:rsidRPr="00105302">
              <w:rPr>
                <w:rStyle w:val="Strong"/>
                <w:rFonts w:cs="Arial"/>
                <w:i/>
              </w:rPr>
              <w:t>Auto-Graded Activity Ideas (Objective Activities)</w:t>
            </w:r>
          </w:p>
        </w:tc>
      </w:tr>
      <w:tr w:rsidR="00105302" w14:paraId="0DBBF9DD" w14:textId="77777777" w:rsidTr="00345559">
        <w:trPr>
          <w:trHeight w:val="377"/>
        </w:trPr>
        <w:tc>
          <w:tcPr>
            <w:tcW w:w="8460" w:type="dxa"/>
          </w:tcPr>
          <w:p w14:paraId="0428E8C8" w14:textId="77777777" w:rsidR="00105302" w:rsidRDefault="00105302" w:rsidP="00105302">
            <w:pPr>
              <w:pStyle w:val="ListParagraph"/>
              <w:numPr>
                <w:ilvl w:val="0"/>
                <w:numId w:val="18"/>
              </w:numPr>
            </w:pPr>
            <w:r>
              <w:t xml:space="preserve">Complete: </w:t>
            </w:r>
          </w:p>
          <w:p w14:paraId="3076EB4B" w14:textId="7C1E5767" w:rsidR="00105302" w:rsidRDefault="00044A9E" w:rsidP="00105302">
            <w:pPr>
              <w:pStyle w:val="ListParagraph"/>
              <w:numPr>
                <w:ilvl w:val="1"/>
                <w:numId w:val="18"/>
              </w:numPr>
            </w:pPr>
            <w:r>
              <w:t xml:space="preserve">Quiz which comprises of one or </w:t>
            </w:r>
            <w:r w:rsidR="00105302">
              <w:t>more of the following types of questions: multiple choice, true/false, matching columns, hot spots, fill in the blank, drag and drop</w:t>
            </w:r>
          </w:p>
          <w:p w14:paraId="5D2D5D48" w14:textId="6DD5808A" w:rsidR="00105302" w:rsidRDefault="00105302" w:rsidP="00105302">
            <w:pPr>
              <w:pStyle w:val="ListParagraph"/>
              <w:numPr>
                <w:ilvl w:val="1"/>
                <w:numId w:val="18"/>
              </w:numPr>
            </w:pPr>
            <w:r>
              <w:t xml:space="preserve">Knowledge check to assess your understanding of </w:t>
            </w:r>
            <w:r w:rsidR="00044A9E">
              <w:t>a</w:t>
            </w:r>
            <w:r>
              <w:t xml:space="preserve"> reading/video/resource</w:t>
            </w:r>
          </w:p>
          <w:p w14:paraId="30608679" w14:textId="32B1318F" w:rsidR="00105302" w:rsidRDefault="00105302" w:rsidP="00105302">
            <w:pPr>
              <w:pStyle w:val="ListParagraph"/>
              <w:numPr>
                <w:ilvl w:val="1"/>
                <w:numId w:val="18"/>
              </w:numPr>
            </w:pPr>
            <w:r>
              <w:t>Test which assesses readiness and prior knowledge for the next unit</w:t>
            </w:r>
          </w:p>
          <w:p w14:paraId="02139858" w14:textId="77777777" w:rsidR="00105302" w:rsidRDefault="00105302" w:rsidP="00105302">
            <w:pPr>
              <w:pStyle w:val="ListParagraph"/>
              <w:numPr>
                <w:ilvl w:val="1"/>
                <w:numId w:val="18"/>
              </w:numPr>
            </w:pPr>
            <w:r>
              <w:t>An online form to electronically accept the terms of the plagiarism, netiquette, or code of conduct declarations</w:t>
            </w:r>
          </w:p>
          <w:p w14:paraId="44C806EA" w14:textId="77777777" w:rsidR="00105302" w:rsidRDefault="00105302" w:rsidP="00105302">
            <w:pPr>
              <w:pStyle w:val="ListParagraph"/>
              <w:numPr>
                <w:ilvl w:val="1"/>
                <w:numId w:val="18"/>
              </w:numPr>
            </w:pPr>
            <w:r>
              <w:t xml:space="preserve">Student polling questions </w:t>
            </w:r>
          </w:p>
          <w:p w14:paraId="0CE11BBD" w14:textId="77777777" w:rsidR="00105302" w:rsidRDefault="00105302" w:rsidP="00105302">
            <w:pPr>
              <w:pStyle w:val="ListParagraph"/>
              <w:numPr>
                <w:ilvl w:val="0"/>
                <w:numId w:val="18"/>
              </w:numPr>
            </w:pPr>
            <w:r>
              <w:t>Solve:</w:t>
            </w:r>
          </w:p>
          <w:p w14:paraId="32F1C9BF" w14:textId="77777777" w:rsidR="00105302" w:rsidRDefault="00105302" w:rsidP="00105302">
            <w:pPr>
              <w:pStyle w:val="ListParagraph"/>
              <w:numPr>
                <w:ilvl w:val="1"/>
                <w:numId w:val="18"/>
              </w:numPr>
            </w:pPr>
            <w:r>
              <w:lastRenderedPageBreak/>
              <w:t>Crossword puzzle</w:t>
            </w:r>
          </w:p>
          <w:p w14:paraId="00D5850C" w14:textId="77777777" w:rsidR="00105302" w:rsidRDefault="00105302" w:rsidP="00105302">
            <w:pPr>
              <w:pStyle w:val="ListParagraph"/>
              <w:numPr>
                <w:ilvl w:val="1"/>
                <w:numId w:val="18"/>
              </w:numPr>
            </w:pPr>
            <w:r>
              <w:t>Word search</w:t>
            </w:r>
          </w:p>
          <w:p w14:paraId="6A3DC71A" w14:textId="77777777" w:rsidR="00105302" w:rsidRDefault="00105302" w:rsidP="00105302">
            <w:pPr>
              <w:pStyle w:val="ListParagraph"/>
              <w:numPr>
                <w:ilvl w:val="0"/>
                <w:numId w:val="18"/>
              </w:numPr>
            </w:pPr>
            <w:r>
              <w:t>Play:</w:t>
            </w:r>
          </w:p>
          <w:p w14:paraId="5F0C20FC" w14:textId="77777777" w:rsidR="00105302" w:rsidRDefault="00105302" w:rsidP="00105302">
            <w:pPr>
              <w:pStyle w:val="ListParagraph"/>
              <w:numPr>
                <w:ilvl w:val="1"/>
                <w:numId w:val="18"/>
              </w:numPr>
            </w:pPr>
            <w:r>
              <w:t>Online game, an online simulation, or an interactive experience</w:t>
            </w:r>
          </w:p>
          <w:p w14:paraId="0C467490" w14:textId="5E6B8BD4" w:rsidR="00105302" w:rsidRDefault="00105302" w:rsidP="00105302">
            <w:pPr>
              <w:pStyle w:val="ListParagraph"/>
              <w:numPr>
                <w:ilvl w:val="1"/>
                <w:numId w:val="18"/>
              </w:numPr>
            </w:pPr>
            <w:r>
              <w:t>Authentic learning example on your learning management system</w:t>
            </w:r>
          </w:p>
          <w:p w14:paraId="005CA484" w14:textId="6FF395A4" w:rsidR="00105302" w:rsidRDefault="00105302" w:rsidP="00105302">
            <w:r>
              <w:rPr>
                <w:rFonts w:cs="Arial"/>
                <w:noProof/>
                <w:sz w:val="20"/>
                <w:szCs w:val="20"/>
              </w:rPr>
              <w:drawing>
                <wp:inline distT="0" distB="0" distL="0" distR="0" wp14:anchorId="06352F82" wp14:editId="416C39D6">
                  <wp:extent cx="298450" cy="303382"/>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329" cy="313424"/>
                          </a:xfrm>
                          <a:prstGeom prst="rect">
                            <a:avLst/>
                          </a:prstGeom>
                        </pic:spPr>
                      </pic:pic>
                    </a:graphicData>
                  </a:graphic>
                </wp:inline>
              </w:drawing>
            </w:r>
            <w:r w:rsidRPr="00105302">
              <w:rPr>
                <w:b/>
              </w:rPr>
              <w:t>Tips</w:t>
            </w:r>
          </w:p>
          <w:p w14:paraId="6E245079" w14:textId="77777777" w:rsidR="00105302" w:rsidRDefault="00105302" w:rsidP="00105302"/>
          <w:p w14:paraId="37B8AC66" w14:textId="41134A6E" w:rsidR="00105302" w:rsidRPr="00C929C4" w:rsidRDefault="00105302" w:rsidP="00105302">
            <w:pPr>
              <w:pStyle w:val="ListParagraph"/>
              <w:numPr>
                <w:ilvl w:val="0"/>
                <w:numId w:val="19"/>
              </w:numPr>
              <w:spacing w:after="160" w:line="259" w:lineRule="auto"/>
              <w:contextualSpacing/>
              <w:rPr>
                <w:rFonts w:cs="Arial"/>
              </w:rPr>
            </w:pPr>
            <w:r w:rsidRPr="00105302">
              <w:rPr>
                <w:rFonts w:cs="Arial"/>
              </w:rPr>
              <w:t>Associate a digital badge with auto-graded activities. Students can then earn a badge if they successfully achieve the criteria for the activity, i.e. received 85% or more for quizzes, solved puzzle, signed plagiarism agreement</w:t>
            </w:r>
          </w:p>
        </w:tc>
        <w:tc>
          <w:tcPr>
            <w:tcW w:w="1186" w:type="dxa"/>
          </w:tcPr>
          <w:p w14:paraId="42BAA796" w14:textId="77777777" w:rsidR="00105302" w:rsidRPr="006E1CCE" w:rsidRDefault="00105302" w:rsidP="00345559"/>
        </w:tc>
      </w:tr>
      <w:tr w:rsidR="00105302" w:rsidRPr="00105302" w14:paraId="59A3B063" w14:textId="77777777" w:rsidTr="00345559">
        <w:trPr>
          <w:trHeight w:val="449"/>
        </w:trPr>
        <w:tc>
          <w:tcPr>
            <w:tcW w:w="9646" w:type="dxa"/>
            <w:gridSpan w:val="2"/>
            <w:shd w:val="clear" w:color="auto" w:fill="B8CCE4" w:themeFill="accent1" w:themeFillTint="66"/>
          </w:tcPr>
          <w:p w14:paraId="39F07ACC" w14:textId="484F6E70" w:rsidR="00105302" w:rsidRPr="00105302" w:rsidRDefault="00105302" w:rsidP="00105302">
            <w:pPr>
              <w:pStyle w:val="Heading5"/>
              <w:rPr>
                <w:rStyle w:val="Strong"/>
                <w:rFonts w:ascii="Gotham Book" w:hAnsi="Gotham Book"/>
                <w:i/>
              </w:rPr>
            </w:pPr>
            <w:r w:rsidRPr="00105302">
              <w:rPr>
                <w:rFonts w:cs="Arial"/>
                <w:i/>
                <w:noProof/>
                <w:sz w:val="20"/>
                <w:szCs w:val="20"/>
              </w:rPr>
              <w:drawing>
                <wp:inline distT="0" distB="0" distL="0" distR="0" wp14:anchorId="77B29C5B" wp14:editId="1A253976">
                  <wp:extent cx="308329" cy="3108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329" cy="310877"/>
                          </a:xfrm>
                          <a:prstGeom prst="rect">
                            <a:avLst/>
                          </a:prstGeom>
                        </pic:spPr>
                      </pic:pic>
                    </a:graphicData>
                  </a:graphic>
                </wp:inline>
              </w:drawing>
            </w:r>
            <w:r>
              <w:rPr>
                <w:rStyle w:val="Strong"/>
                <w:rFonts w:cs="Arial"/>
                <w:i/>
              </w:rPr>
              <w:t xml:space="preserve">Manually </w:t>
            </w:r>
            <w:r w:rsidRPr="00105302">
              <w:rPr>
                <w:rStyle w:val="Strong"/>
                <w:rFonts w:cs="Arial"/>
                <w:i/>
              </w:rPr>
              <w:t>Graded Activity Ideas (</w:t>
            </w:r>
            <w:r>
              <w:rPr>
                <w:rStyle w:val="Strong"/>
                <w:rFonts w:cs="Arial"/>
                <w:i/>
              </w:rPr>
              <w:t>Subjective</w:t>
            </w:r>
            <w:r w:rsidRPr="00105302">
              <w:rPr>
                <w:rStyle w:val="Strong"/>
                <w:rFonts w:cs="Arial"/>
                <w:i/>
              </w:rPr>
              <w:t xml:space="preserve"> Activities)</w:t>
            </w:r>
          </w:p>
        </w:tc>
      </w:tr>
      <w:tr w:rsidR="00105302" w14:paraId="789FC175" w14:textId="77777777" w:rsidTr="00345559">
        <w:trPr>
          <w:trHeight w:val="395"/>
        </w:trPr>
        <w:tc>
          <w:tcPr>
            <w:tcW w:w="8460" w:type="dxa"/>
          </w:tcPr>
          <w:p w14:paraId="3522B13D" w14:textId="1B929F2B" w:rsidR="00105302" w:rsidRPr="00105302" w:rsidRDefault="00997233" w:rsidP="00105302">
            <w:pPr>
              <w:pStyle w:val="Bullet"/>
              <w:numPr>
                <w:ilvl w:val="0"/>
                <w:numId w:val="20"/>
              </w:numPr>
              <w:rPr>
                <w:szCs w:val="22"/>
              </w:rPr>
            </w:pPr>
            <w:r w:rsidRPr="00121A15">
              <w:rPr>
                <w:szCs w:val="22"/>
              </w:rPr>
              <w:t>Analyze</w:t>
            </w:r>
            <w:r w:rsidR="00105302" w:rsidRPr="00105302">
              <w:rPr>
                <w:szCs w:val="22"/>
              </w:rPr>
              <w:t xml:space="preserve">: </w:t>
            </w:r>
            <w:r w:rsidR="0004606E">
              <w:rPr>
                <w:szCs w:val="22"/>
              </w:rPr>
              <w:t>Have students…</w:t>
            </w:r>
          </w:p>
          <w:p w14:paraId="0EF65112" w14:textId="7A268F3F" w:rsidR="00105302" w:rsidRPr="00105302" w:rsidRDefault="00EC3D42" w:rsidP="00105302">
            <w:pPr>
              <w:pStyle w:val="Bullet"/>
              <w:numPr>
                <w:ilvl w:val="1"/>
                <w:numId w:val="20"/>
              </w:numPr>
              <w:rPr>
                <w:szCs w:val="22"/>
              </w:rPr>
            </w:pPr>
            <w:r>
              <w:rPr>
                <w:szCs w:val="22"/>
              </w:rPr>
              <w:t xml:space="preserve">Answer 3 essay-type questions. </w:t>
            </w:r>
          </w:p>
          <w:p w14:paraId="1A90E633" w14:textId="34525687" w:rsidR="00105302" w:rsidRPr="00105302" w:rsidRDefault="00105302" w:rsidP="00105302">
            <w:pPr>
              <w:pStyle w:val="Bullet"/>
              <w:numPr>
                <w:ilvl w:val="1"/>
                <w:numId w:val="20"/>
              </w:numPr>
              <w:rPr>
                <w:szCs w:val="22"/>
              </w:rPr>
            </w:pPr>
            <w:r w:rsidRPr="00105302">
              <w:rPr>
                <w:szCs w:val="22"/>
              </w:rPr>
              <w:t>Formulate a business report, research report, or a research proposal on a certain topic with specific criteria</w:t>
            </w:r>
            <w:r w:rsidR="00EC3D42">
              <w:rPr>
                <w:szCs w:val="22"/>
              </w:rPr>
              <w:t>.</w:t>
            </w:r>
          </w:p>
          <w:p w14:paraId="43DBF105" w14:textId="55CE4F96" w:rsidR="00105302" w:rsidRPr="00105302" w:rsidRDefault="00105302" w:rsidP="00105302">
            <w:pPr>
              <w:pStyle w:val="Bullet"/>
              <w:numPr>
                <w:ilvl w:val="1"/>
                <w:numId w:val="20"/>
              </w:numPr>
              <w:rPr>
                <w:szCs w:val="22"/>
              </w:rPr>
            </w:pPr>
            <w:r w:rsidRPr="00105302">
              <w:rPr>
                <w:szCs w:val="22"/>
              </w:rPr>
              <w:t>Conduct a critical analytical review of a case study</w:t>
            </w:r>
            <w:r w:rsidR="00EC3D42">
              <w:rPr>
                <w:szCs w:val="22"/>
              </w:rPr>
              <w:t>.</w:t>
            </w:r>
          </w:p>
          <w:p w14:paraId="67BA1306" w14:textId="66CFFF76" w:rsidR="00105302" w:rsidRPr="00105302" w:rsidRDefault="00105302" w:rsidP="00105302">
            <w:pPr>
              <w:pStyle w:val="Bullet"/>
              <w:numPr>
                <w:ilvl w:val="1"/>
                <w:numId w:val="20"/>
              </w:numPr>
              <w:rPr>
                <w:szCs w:val="22"/>
              </w:rPr>
            </w:pPr>
            <w:r w:rsidRPr="00105302">
              <w:rPr>
                <w:szCs w:val="22"/>
              </w:rPr>
              <w:t>Submit a client report for an agency</w:t>
            </w:r>
            <w:r w:rsidR="00EC3D42">
              <w:rPr>
                <w:szCs w:val="22"/>
              </w:rPr>
              <w:t>.</w:t>
            </w:r>
          </w:p>
          <w:p w14:paraId="6878AE96" w14:textId="54884721" w:rsidR="00105302" w:rsidRPr="00105302" w:rsidRDefault="00105302" w:rsidP="00105302">
            <w:pPr>
              <w:pStyle w:val="Bullet"/>
              <w:numPr>
                <w:ilvl w:val="1"/>
                <w:numId w:val="20"/>
              </w:numPr>
              <w:rPr>
                <w:szCs w:val="22"/>
              </w:rPr>
            </w:pPr>
            <w:r w:rsidRPr="00105302">
              <w:rPr>
                <w:szCs w:val="22"/>
              </w:rPr>
              <w:t>Develop a job description for your company’s managing director including the following sections</w:t>
            </w:r>
            <w:r w:rsidR="00EC3D42">
              <w:rPr>
                <w:szCs w:val="22"/>
              </w:rPr>
              <w:t>.</w:t>
            </w:r>
          </w:p>
          <w:p w14:paraId="78CE8F6C" w14:textId="0B1DA119" w:rsidR="00105302" w:rsidRPr="00105302" w:rsidRDefault="00105302" w:rsidP="00105302">
            <w:pPr>
              <w:pStyle w:val="Bullet"/>
              <w:numPr>
                <w:ilvl w:val="1"/>
                <w:numId w:val="20"/>
              </w:numPr>
              <w:rPr>
                <w:szCs w:val="22"/>
              </w:rPr>
            </w:pPr>
            <w:r w:rsidRPr="00105302">
              <w:rPr>
                <w:szCs w:val="22"/>
              </w:rPr>
              <w:t>Develop interview questions for an expert in the field</w:t>
            </w:r>
            <w:r w:rsidR="00EC3D42">
              <w:rPr>
                <w:szCs w:val="22"/>
              </w:rPr>
              <w:t>.</w:t>
            </w:r>
          </w:p>
          <w:p w14:paraId="276127C2" w14:textId="0AB9E2F9" w:rsidR="00105302" w:rsidRPr="00105302" w:rsidRDefault="00105302" w:rsidP="00105302">
            <w:pPr>
              <w:pStyle w:val="Bullet"/>
              <w:numPr>
                <w:ilvl w:val="1"/>
                <w:numId w:val="20"/>
              </w:numPr>
              <w:rPr>
                <w:szCs w:val="22"/>
              </w:rPr>
            </w:pPr>
            <w:r w:rsidRPr="00105302">
              <w:rPr>
                <w:szCs w:val="22"/>
              </w:rPr>
              <w:t>Conduct a community assessment, health assessment</w:t>
            </w:r>
            <w:r w:rsidR="00EC3D42">
              <w:rPr>
                <w:szCs w:val="22"/>
              </w:rPr>
              <w:t>, etc.</w:t>
            </w:r>
          </w:p>
          <w:p w14:paraId="553F0B53" w14:textId="1845285A" w:rsidR="00105302" w:rsidRPr="00105302" w:rsidRDefault="00105302" w:rsidP="00105302">
            <w:pPr>
              <w:pStyle w:val="Bullet"/>
              <w:numPr>
                <w:ilvl w:val="1"/>
                <w:numId w:val="20"/>
              </w:numPr>
              <w:rPr>
                <w:szCs w:val="22"/>
              </w:rPr>
            </w:pPr>
            <w:r w:rsidRPr="00105302">
              <w:rPr>
                <w:szCs w:val="22"/>
              </w:rPr>
              <w:t>Write an argument, comparison, or contemplative essay</w:t>
            </w:r>
            <w:r w:rsidR="00EC3D42">
              <w:rPr>
                <w:szCs w:val="22"/>
              </w:rPr>
              <w:t>.</w:t>
            </w:r>
          </w:p>
          <w:p w14:paraId="6EA264CA" w14:textId="3029B985" w:rsidR="00105302" w:rsidRPr="00105302" w:rsidRDefault="00105302" w:rsidP="00105302">
            <w:pPr>
              <w:pStyle w:val="Bullet"/>
              <w:numPr>
                <w:ilvl w:val="1"/>
                <w:numId w:val="20"/>
              </w:numPr>
              <w:rPr>
                <w:szCs w:val="22"/>
              </w:rPr>
            </w:pPr>
            <w:r w:rsidRPr="00105302">
              <w:rPr>
                <w:szCs w:val="22"/>
              </w:rPr>
              <w:t>Conduct a literature review</w:t>
            </w:r>
            <w:r w:rsidR="00EC3D42">
              <w:rPr>
                <w:szCs w:val="22"/>
              </w:rPr>
              <w:t>.</w:t>
            </w:r>
          </w:p>
          <w:p w14:paraId="670179F7" w14:textId="4BBEFF54" w:rsidR="00105302" w:rsidRPr="00105302" w:rsidRDefault="00105302" w:rsidP="00105302">
            <w:pPr>
              <w:pStyle w:val="Bullet"/>
              <w:numPr>
                <w:ilvl w:val="1"/>
                <w:numId w:val="20"/>
              </w:numPr>
              <w:rPr>
                <w:szCs w:val="22"/>
              </w:rPr>
            </w:pPr>
            <w:r w:rsidRPr="00105302">
              <w:rPr>
                <w:szCs w:val="22"/>
              </w:rPr>
              <w:t>Write a micro-theme essay (a tight, coherent essay typed on a 5x8 note card)</w:t>
            </w:r>
            <w:r w:rsidR="00EC3D42">
              <w:rPr>
                <w:szCs w:val="22"/>
              </w:rPr>
              <w:t>.</w:t>
            </w:r>
          </w:p>
          <w:p w14:paraId="3EB0D7D1" w14:textId="79561573" w:rsidR="00105302" w:rsidRPr="00105302" w:rsidRDefault="00105302" w:rsidP="00105302">
            <w:pPr>
              <w:pStyle w:val="Bullet"/>
              <w:numPr>
                <w:ilvl w:val="1"/>
                <w:numId w:val="20"/>
              </w:numPr>
              <w:rPr>
                <w:szCs w:val="22"/>
              </w:rPr>
            </w:pPr>
            <w:r w:rsidRPr="00105302">
              <w:rPr>
                <w:szCs w:val="22"/>
              </w:rPr>
              <w:t>Write a letter to the editor or CEO</w:t>
            </w:r>
            <w:r w:rsidR="00EC3D42">
              <w:rPr>
                <w:szCs w:val="22"/>
              </w:rPr>
              <w:t>.</w:t>
            </w:r>
          </w:p>
          <w:p w14:paraId="215433A9" w14:textId="7681D81B" w:rsidR="00105302" w:rsidRPr="00105302" w:rsidRDefault="00105302" w:rsidP="00105302">
            <w:pPr>
              <w:pStyle w:val="Bullet"/>
              <w:numPr>
                <w:ilvl w:val="1"/>
                <w:numId w:val="20"/>
              </w:numPr>
              <w:rPr>
                <w:szCs w:val="22"/>
              </w:rPr>
            </w:pPr>
            <w:r w:rsidRPr="00105302">
              <w:rPr>
                <w:szCs w:val="22"/>
              </w:rPr>
              <w:t>Develop a taxonomy or set of categories</w:t>
            </w:r>
            <w:r w:rsidR="00EC3D42">
              <w:rPr>
                <w:szCs w:val="22"/>
              </w:rPr>
              <w:t>.</w:t>
            </w:r>
          </w:p>
          <w:p w14:paraId="364E9FDB" w14:textId="6E4C8369" w:rsidR="00105302" w:rsidRPr="00105302" w:rsidRDefault="00105302" w:rsidP="00105302">
            <w:pPr>
              <w:pStyle w:val="Bullet"/>
              <w:numPr>
                <w:ilvl w:val="1"/>
                <w:numId w:val="20"/>
              </w:numPr>
              <w:rPr>
                <w:szCs w:val="22"/>
              </w:rPr>
            </w:pPr>
            <w:r w:rsidRPr="00105302">
              <w:rPr>
                <w:szCs w:val="22"/>
              </w:rPr>
              <w:t>Formulate a technical or scientific report</w:t>
            </w:r>
            <w:r w:rsidR="00EC3D42">
              <w:rPr>
                <w:szCs w:val="22"/>
              </w:rPr>
              <w:t>.</w:t>
            </w:r>
          </w:p>
          <w:p w14:paraId="015756A6" w14:textId="085A39E0" w:rsidR="00105302" w:rsidRPr="00105302" w:rsidRDefault="00105302" w:rsidP="00105302">
            <w:pPr>
              <w:pStyle w:val="Bullet"/>
              <w:numPr>
                <w:ilvl w:val="1"/>
                <w:numId w:val="20"/>
              </w:numPr>
              <w:rPr>
                <w:szCs w:val="22"/>
              </w:rPr>
            </w:pPr>
            <w:r w:rsidRPr="00105302">
              <w:rPr>
                <w:szCs w:val="22"/>
              </w:rPr>
              <w:t>Conduct a website review</w:t>
            </w:r>
            <w:r w:rsidR="00EC3D42">
              <w:rPr>
                <w:szCs w:val="22"/>
              </w:rPr>
              <w:t>.</w:t>
            </w:r>
          </w:p>
          <w:p w14:paraId="5910C520" w14:textId="638C8E4B" w:rsidR="00105302" w:rsidRPr="00105302" w:rsidRDefault="00105302" w:rsidP="00105302">
            <w:pPr>
              <w:pStyle w:val="Bullet"/>
              <w:numPr>
                <w:ilvl w:val="0"/>
                <w:numId w:val="20"/>
              </w:numPr>
              <w:rPr>
                <w:szCs w:val="22"/>
              </w:rPr>
            </w:pPr>
            <w:r w:rsidRPr="00121A15">
              <w:rPr>
                <w:b/>
                <w:szCs w:val="22"/>
              </w:rPr>
              <w:t>Brainstorm and Collaborate</w:t>
            </w:r>
            <w:r w:rsidR="00121A15" w:rsidRPr="00105302">
              <w:rPr>
                <w:szCs w:val="22"/>
              </w:rPr>
              <w:t xml:space="preserve">: </w:t>
            </w:r>
            <w:r w:rsidR="00121A15">
              <w:rPr>
                <w:szCs w:val="22"/>
              </w:rPr>
              <w:t>Have students…</w:t>
            </w:r>
          </w:p>
          <w:p w14:paraId="0369A5F6" w14:textId="77777777" w:rsidR="00687E8E" w:rsidRDefault="00EC3D42" w:rsidP="00105302">
            <w:pPr>
              <w:pStyle w:val="Bullet"/>
              <w:numPr>
                <w:ilvl w:val="1"/>
                <w:numId w:val="20"/>
              </w:numPr>
              <w:rPr>
                <w:szCs w:val="22"/>
              </w:rPr>
            </w:pPr>
            <w:r>
              <w:rPr>
                <w:szCs w:val="22"/>
              </w:rPr>
              <w:t xml:space="preserve">Participate in problem-solving challenge. </w:t>
            </w:r>
          </w:p>
          <w:p w14:paraId="736735DD" w14:textId="6DA0F88F" w:rsidR="00105302" w:rsidRPr="00105302" w:rsidRDefault="005A5218" w:rsidP="00687E8E">
            <w:pPr>
              <w:pStyle w:val="Bullet"/>
              <w:numPr>
                <w:ilvl w:val="2"/>
                <w:numId w:val="20"/>
              </w:numPr>
              <w:rPr>
                <w:szCs w:val="22"/>
              </w:rPr>
            </w:pPr>
            <w:r>
              <w:rPr>
                <w:szCs w:val="22"/>
              </w:rPr>
              <w:t>For example,</w:t>
            </w:r>
            <w:r w:rsidR="001154C6">
              <w:rPr>
                <w:szCs w:val="22"/>
              </w:rPr>
              <w:t xml:space="preserve"> fo</w:t>
            </w:r>
            <w:r w:rsidR="00105302" w:rsidRPr="00105302">
              <w:rPr>
                <w:szCs w:val="22"/>
              </w:rPr>
              <w:t xml:space="preserve">r higher-level math, you could use stock market examples. This could also have group work – maybe in twos – with a hard problem set – again having groups post answers and review another group’s work.  Problems could be different for each group. </w:t>
            </w:r>
          </w:p>
          <w:p w14:paraId="598A45F0" w14:textId="7C554949" w:rsidR="00105302" w:rsidRPr="00105302" w:rsidRDefault="00105302" w:rsidP="00105302">
            <w:pPr>
              <w:pStyle w:val="Bullet"/>
              <w:numPr>
                <w:ilvl w:val="1"/>
                <w:numId w:val="20"/>
              </w:numPr>
              <w:rPr>
                <w:szCs w:val="22"/>
              </w:rPr>
            </w:pPr>
            <w:r w:rsidRPr="00105302">
              <w:rPr>
                <w:szCs w:val="22"/>
              </w:rPr>
              <w:t>In your group, build knowledge together by developing a wiki on a certain topic or problem</w:t>
            </w:r>
            <w:r w:rsidR="00EC3D42">
              <w:rPr>
                <w:szCs w:val="22"/>
              </w:rPr>
              <w:t>.</w:t>
            </w:r>
          </w:p>
          <w:p w14:paraId="28A9DC55" w14:textId="6EE9701A" w:rsidR="00105302" w:rsidRPr="00105302" w:rsidRDefault="00105302" w:rsidP="00105302">
            <w:pPr>
              <w:pStyle w:val="Bullet"/>
              <w:numPr>
                <w:ilvl w:val="1"/>
                <w:numId w:val="20"/>
              </w:numPr>
              <w:rPr>
                <w:szCs w:val="22"/>
              </w:rPr>
            </w:pPr>
            <w:r w:rsidRPr="00105302">
              <w:rPr>
                <w:szCs w:val="22"/>
              </w:rPr>
              <w:t>Develop a 1500-word diary of a fictional or historical character</w:t>
            </w:r>
            <w:r w:rsidR="00EC3D42">
              <w:rPr>
                <w:szCs w:val="22"/>
              </w:rPr>
              <w:t>.</w:t>
            </w:r>
          </w:p>
          <w:p w14:paraId="1776820C" w14:textId="0C7E7595" w:rsidR="00105302" w:rsidRPr="00105302" w:rsidRDefault="00EC3D42" w:rsidP="00105302">
            <w:pPr>
              <w:pStyle w:val="Bullet"/>
              <w:numPr>
                <w:ilvl w:val="1"/>
                <w:numId w:val="20"/>
              </w:numPr>
              <w:rPr>
                <w:szCs w:val="22"/>
              </w:rPr>
            </w:pPr>
            <w:r>
              <w:rPr>
                <w:szCs w:val="22"/>
              </w:rPr>
              <w:t>I</w:t>
            </w:r>
            <w:r w:rsidR="00105302" w:rsidRPr="00105302">
              <w:rPr>
                <w:szCs w:val="22"/>
              </w:rPr>
              <w:t>nterview one-another on a subject or career experience and draft a report on their findings</w:t>
            </w:r>
            <w:r>
              <w:rPr>
                <w:szCs w:val="22"/>
              </w:rPr>
              <w:t>.</w:t>
            </w:r>
          </w:p>
          <w:p w14:paraId="3867BFAE" w14:textId="73293783" w:rsidR="00105302" w:rsidRPr="00105302" w:rsidRDefault="00EC3D42" w:rsidP="00105302">
            <w:pPr>
              <w:pStyle w:val="Bullet"/>
              <w:numPr>
                <w:ilvl w:val="1"/>
                <w:numId w:val="20"/>
              </w:numPr>
              <w:rPr>
                <w:szCs w:val="22"/>
              </w:rPr>
            </w:pPr>
            <w:r>
              <w:rPr>
                <w:szCs w:val="22"/>
              </w:rPr>
              <w:t>U</w:t>
            </w:r>
            <w:r w:rsidR="00105302" w:rsidRPr="00105302">
              <w:rPr>
                <w:szCs w:val="22"/>
              </w:rPr>
              <w:t xml:space="preserve">se the wiki tool to develop a </w:t>
            </w:r>
            <w:r w:rsidR="00687E8E">
              <w:rPr>
                <w:szCs w:val="22"/>
              </w:rPr>
              <w:t>course</w:t>
            </w:r>
            <w:r w:rsidR="00105302" w:rsidRPr="00105302">
              <w:rPr>
                <w:szCs w:val="22"/>
              </w:rPr>
              <w:t xml:space="preserve"> glossary</w:t>
            </w:r>
            <w:r w:rsidR="00687E8E">
              <w:rPr>
                <w:szCs w:val="22"/>
              </w:rPr>
              <w:t>.</w:t>
            </w:r>
          </w:p>
          <w:p w14:paraId="7F314E53" w14:textId="27E34E54" w:rsidR="00105302" w:rsidRPr="00105302" w:rsidRDefault="00687E8E" w:rsidP="00105302">
            <w:pPr>
              <w:pStyle w:val="Bullet"/>
              <w:numPr>
                <w:ilvl w:val="1"/>
                <w:numId w:val="20"/>
              </w:numPr>
              <w:rPr>
                <w:szCs w:val="22"/>
              </w:rPr>
            </w:pPr>
            <w:r>
              <w:rPr>
                <w:szCs w:val="22"/>
              </w:rPr>
              <w:t>Conduct a client need</w:t>
            </w:r>
            <w:r w:rsidR="00105302" w:rsidRPr="00105302">
              <w:rPr>
                <w:szCs w:val="22"/>
              </w:rPr>
              <w:t xml:space="preserve"> analysis as a group and propose solutions</w:t>
            </w:r>
            <w:r>
              <w:rPr>
                <w:szCs w:val="22"/>
              </w:rPr>
              <w:t>.</w:t>
            </w:r>
          </w:p>
          <w:p w14:paraId="6DACBE1E" w14:textId="5E7E4167" w:rsidR="00C929C4" w:rsidRPr="00C929C4" w:rsidRDefault="00C929C4" w:rsidP="00C929C4">
            <w:pPr>
              <w:pStyle w:val="Bullet"/>
              <w:numPr>
                <w:ilvl w:val="0"/>
                <w:numId w:val="20"/>
              </w:numPr>
              <w:rPr>
                <w:szCs w:val="22"/>
              </w:rPr>
            </w:pPr>
            <w:r w:rsidRPr="00121A15">
              <w:rPr>
                <w:b/>
                <w:szCs w:val="22"/>
              </w:rPr>
              <w:t>Discuss</w:t>
            </w:r>
            <w:r w:rsidRPr="00C929C4">
              <w:rPr>
                <w:szCs w:val="22"/>
              </w:rPr>
              <w:t>:</w:t>
            </w:r>
            <w:r w:rsidR="00121A15" w:rsidRPr="00105302">
              <w:rPr>
                <w:szCs w:val="22"/>
              </w:rPr>
              <w:t xml:space="preserve"> </w:t>
            </w:r>
            <w:r w:rsidR="00121A15">
              <w:rPr>
                <w:szCs w:val="22"/>
              </w:rPr>
              <w:t>Have students…</w:t>
            </w:r>
          </w:p>
          <w:p w14:paraId="5978719C" w14:textId="77777777" w:rsidR="007961DB" w:rsidRDefault="00687E8E" w:rsidP="00C929C4">
            <w:pPr>
              <w:pStyle w:val="Bullet"/>
              <w:numPr>
                <w:ilvl w:val="1"/>
                <w:numId w:val="20"/>
              </w:numPr>
              <w:rPr>
                <w:szCs w:val="22"/>
              </w:rPr>
            </w:pPr>
            <w:r>
              <w:rPr>
                <w:szCs w:val="22"/>
              </w:rPr>
              <w:t xml:space="preserve">Participate in a real-world application. </w:t>
            </w:r>
          </w:p>
          <w:p w14:paraId="17067C69" w14:textId="7CAB53CC" w:rsidR="00C929C4" w:rsidRPr="00C929C4" w:rsidRDefault="00687E8E" w:rsidP="007961DB">
            <w:pPr>
              <w:pStyle w:val="Bullet"/>
              <w:numPr>
                <w:ilvl w:val="2"/>
                <w:numId w:val="20"/>
              </w:numPr>
              <w:rPr>
                <w:szCs w:val="22"/>
              </w:rPr>
            </w:pPr>
            <w:r>
              <w:rPr>
                <w:szCs w:val="22"/>
              </w:rPr>
              <w:t>E</w:t>
            </w:r>
            <w:r w:rsidR="00C929C4" w:rsidRPr="00C929C4">
              <w:rPr>
                <w:szCs w:val="22"/>
              </w:rPr>
              <w:t>.g.</w:t>
            </w:r>
            <w:r>
              <w:rPr>
                <w:szCs w:val="22"/>
              </w:rPr>
              <w:t>, f</w:t>
            </w:r>
            <w:r w:rsidR="00C929C4" w:rsidRPr="00C929C4">
              <w:rPr>
                <w:szCs w:val="22"/>
              </w:rPr>
              <w:t xml:space="preserve">or an algebra module – post math questions about painting or decorating a house – where you need to use algebra to solve for how much paint, soil, wallpaper, etc. to </w:t>
            </w:r>
            <w:r w:rsidR="00C929C4" w:rsidRPr="00C929C4">
              <w:rPr>
                <w:szCs w:val="22"/>
              </w:rPr>
              <w:lastRenderedPageBreak/>
              <w:t>purchase.  Student</w:t>
            </w:r>
            <w:r>
              <w:rPr>
                <w:szCs w:val="22"/>
              </w:rPr>
              <w:t>s pick</w:t>
            </w:r>
            <w:r w:rsidR="00C929C4" w:rsidRPr="00C929C4">
              <w:rPr>
                <w:szCs w:val="22"/>
              </w:rPr>
              <w:t xml:space="preserve"> the problem of most interest, solves it, and then publishes the result with a photo and discusses their thought process.</w:t>
            </w:r>
          </w:p>
          <w:p w14:paraId="53BAA90D" w14:textId="77777777" w:rsidR="007961DB" w:rsidRDefault="00C929C4" w:rsidP="00C929C4">
            <w:pPr>
              <w:pStyle w:val="Bullet"/>
              <w:numPr>
                <w:ilvl w:val="1"/>
                <w:numId w:val="20"/>
              </w:numPr>
              <w:rPr>
                <w:szCs w:val="22"/>
              </w:rPr>
            </w:pPr>
            <w:r w:rsidRPr="00C929C4">
              <w:rPr>
                <w:szCs w:val="22"/>
              </w:rPr>
              <w:t xml:space="preserve">Post your thoughts on the article provided. </w:t>
            </w:r>
          </w:p>
          <w:p w14:paraId="6EDF9731" w14:textId="3C891558" w:rsidR="00C929C4" w:rsidRPr="00C929C4" w:rsidRDefault="007961DB" w:rsidP="007961DB">
            <w:pPr>
              <w:pStyle w:val="Bullet"/>
              <w:numPr>
                <w:ilvl w:val="2"/>
                <w:numId w:val="20"/>
              </w:numPr>
              <w:rPr>
                <w:szCs w:val="22"/>
              </w:rPr>
            </w:pPr>
            <w:r>
              <w:rPr>
                <w:szCs w:val="22"/>
              </w:rPr>
              <w:t xml:space="preserve">Consider starting a prompt with a question such as, </w:t>
            </w:r>
            <w:r w:rsidRPr="00C929C4">
              <w:rPr>
                <w:szCs w:val="22"/>
              </w:rPr>
              <w:t>“While</w:t>
            </w:r>
            <w:r w:rsidR="00C929C4" w:rsidRPr="00C929C4">
              <w:rPr>
                <w:szCs w:val="22"/>
              </w:rPr>
              <w:t xml:space="preserve"> reading the article, think about the following questions…</w:t>
            </w:r>
            <w:r>
              <w:rPr>
                <w:szCs w:val="22"/>
              </w:rPr>
              <w:t>”</w:t>
            </w:r>
          </w:p>
          <w:p w14:paraId="12B824D8" w14:textId="6701A2C3" w:rsidR="00C929C4" w:rsidRPr="00C929C4" w:rsidRDefault="007961DB" w:rsidP="00C929C4">
            <w:pPr>
              <w:pStyle w:val="Bullet"/>
              <w:numPr>
                <w:ilvl w:val="1"/>
                <w:numId w:val="20"/>
              </w:numPr>
              <w:rPr>
                <w:szCs w:val="22"/>
              </w:rPr>
            </w:pPr>
            <w:r>
              <w:rPr>
                <w:szCs w:val="22"/>
              </w:rPr>
              <w:t xml:space="preserve">Post your own </w:t>
            </w:r>
            <w:r w:rsidR="00C929C4" w:rsidRPr="00C929C4">
              <w:rPr>
                <w:szCs w:val="22"/>
              </w:rPr>
              <w:t>recorded video to the forum discussing your frame of reference, past-experience, and recommendations on the topic</w:t>
            </w:r>
            <w:r>
              <w:rPr>
                <w:szCs w:val="22"/>
              </w:rPr>
              <w:t>.</w:t>
            </w:r>
          </w:p>
          <w:p w14:paraId="720499CC" w14:textId="4DE47BD3" w:rsidR="007961DB" w:rsidRDefault="007961DB" w:rsidP="00C929C4">
            <w:pPr>
              <w:pStyle w:val="Bullet"/>
              <w:numPr>
                <w:ilvl w:val="1"/>
                <w:numId w:val="20"/>
              </w:numPr>
              <w:rPr>
                <w:szCs w:val="22"/>
              </w:rPr>
            </w:pPr>
            <w:r>
              <w:rPr>
                <w:szCs w:val="22"/>
              </w:rPr>
              <w:t xml:space="preserve">Pick and debate the side of a case. </w:t>
            </w:r>
          </w:p>
          <w:p w14:paraId="3D6A37A1" w14:textId="77777777" w:rsidR="00C929C4" w:rsidRPr="00C929C4" w:rsidRDefault="00C929C4" w:rsidP="007961DB">
            <w:pPr>
              <w:pStyle w:val="Bullet"/>
              <w:numPr>
                <w:ilvl w:val="2"/>
                <w:numId w:val="20"/>
              </w:numPr>
              <w:rPr>
                <w:szCs w:val="22"/>
              </w:rPr>
            </w:pPr>
            <w:r w:rsidRPr="00C929C4">
              <w:rPr>
                <w:szCs w:val="22"/>
              </w:rPr>
              <w:t>Divide the class into two groups for a debate, where one group has to be ‘For’ the case and another group ‘Against’ the case</w:t>
            </w:r>
          </w:p>
          <w:p w14:paraId="516F228C" w14:textId="6833B7D1" w:rsidR="007961DB" w:rsidRDefault="007961DB" w:rsidP="00C929C4">
            <w:pPr>
              <w:pStyle w:val="Bullet"/>
              <w:numPr>
                <w:ilvl w:val="1"/>
                <w:numId w:val="20"/>
              </w:numPr>
              <w:rPr>
                <w:szCs w:val="22"/>
              </w:rPr>
            </w:pPr>
            <w:r>
              <w:rPr>
                <w:szCs w:val="22"/>
              </w:rPr>
              <w:t xml:space="preserve">Participate in a roleplaying discussion activity. </w:t>
            </w:r>
          </w:p>
          <w:p w14:paraId="2EE4E811" w14:textId="26941B2B" w:rsidR="00C929C4" w:rsidRPr="00C929C4" w:rsidRDefault="007961DB" w:rsidP="007961DB">
            <w:pPr>
              <w:pStyle w:val="Bullet"/>
              <w:numPr>
                <w:ilvl w:val="2"/>
                <w:numId w:val="20"/>
              </w:numPr>
              <w:rPr>
                <w:szCs w:val="22"/>
              </w:rPr>
            </w:pPr>
            <w:r>
              <w:rPr>
                <w:szCs w:val="22"/>
              </w:rPr>
              <w:t>P</w:t>
            </w:r>
            <w:r w:rsidR="00C929C4" w:rsidRPr="00C929C4">
              <w:rPr>
                <w:szCs w:val="22"/>
              </w:rPr>
              <w:t xml:space="preserve">rovide each student with a role in the discussion using </w:t>
            </w:r>
            <w:hyperlink r:id="rId11" w:history="1">
              <w:r w:rsidR="00C929C4" w:rsidRPr="00121A15">
                <w:rPr>
                  <w:rStyle w:val="Hyperlink"/>
                  <w:szCs w:val="22"/>
                </w:rPr>
                <w:t>Edward de Bono’s six thinking caps</w:t>
              </w:r>
            </w:hyperlink>
            <w:r w:rsidR="00121A15">
              <w:rPr>
                <w:szCs w:val="22"/>
              </w:rPr>
              <w:t>. T</w:t>
            </w:r>
            <w:r w:rsidR="00C929C4" w:rsidRPr="00C929C4">
              <w:rPr>
                <w:szCs w:val="22"/>
              </w:rPr>
              <w:t xml:space="preserve">his will ensure that multiple voices are heard and gives each member a responsibility to contribute to the discussion </w:t>
            </w:r>
          </w:p>
          <w:p w14:paraId="1AE3051C" w14:textId="2C129EDF" w:rsidR="00121A15" w:rsidRDefault="00121A15" w:rsidP="00C929C4">
            <w:pPr>
              <w:pStyle w:val="Bullet"/>
              <w:numPr>
                <w:ilvl w:val="1"/>
                <w:numId w:val="20"/>
              </w:numPr>
              <w:rPr>
                <w:szCs w:val="22"/>
              </w:rPr>
            </w:pPr>
            <w:r>
              <w:rPr>
                <w:szCs w:val="22"/>
              </w:rPr>
              <w:t>Interact and engage with classmates in a synchronous discussion.</w:t>
            </w:r>
          </w:p>
          <w:p w14:paraId="1EA7A015" w14:textId="77777777" w:rsidR="00C929C4" w:rsidRPr="00C929C4" w:rsidRDefault="00C929C4" w:rsidP="00121A15">
            <w:pPr>
              <w:pStyle w:val="Bullet"/>
              <w:numPr>
                <w:ilvl w:val="2"/>
                <w:numId w:val="20"/>
              </w:numPr>
              <w:rPr>
                <w:szCs w:val="22"/>
              </w:rPr>
            </w:pPr>
            <w:r w:rsidRPr="00C929C4">
              <w:rPr>
                <w:szCs w:val="22"/>
              </w:rPr>
              <w:t>Synchronous discussions could be arranged by group members to interact and engage with content on the online interface in real-time.</w:t>
            </w:r>
          </w:p>
          <w:p w14:paraId="50224CD6" w14:textId="3062E5A3" w:rsidR="00C929C4" w:rsidRPr="00C929C4" w:rsidRDefault="00C929C4" w:rsidP="00C929C4">
            <w:pPr>
              <w:pStyle w:val="Bullet"/>
              <w:numPr>
                <w:ilvl w:val="0"/>
                <w:numId w:val="20"/>
              </w:numPr>
              <w:rPr>
                <w:szCs w:val="22"/>
              </w:rPr>
            </w:pPr>
            <w:r w:rsidRPr="00121A15">
              <w:rPr>
                <w:b/>
                <w:szCs w:val="22"/>
              </w:rPr>
              <w:t>Reflect</w:t>
            </w:r>
            <w:r w:rsidRPr="00C929C4">
              <w:rPr>
                <w:szCs w:val="22"/>
              </w:rPr>
              <w:t xml:space="preserve">: </w:t>
            </w:r>
            <w:r w:rsidR="00121A15">
              <w:rPr>
                <w:szCs w:val="22"/>
              </w:rPr>
              <w:t xml:space="preserve">Have students… </w:t>
            </w:r>
          </w:p>
          <w:p w14:paraId="4EEA9884" w14:textId="6165A00F" w:rsidR="00C929C4" w:rsidRPr="00C929C4" w:rsidRDefault="00C929C4" w:rsidP="00C929C4">
            <w:pPr>
              <w:pStyle w:val="Bullet"/>
              <w:numPr>
                <w:ilvl w:val="1"/>
                <w:numId w:val="20"/>
              </w:numPr>
              <w:rPr>
                <w:szCs w:val="22"/>
              </w:rPr>
            </w:pPr>
            <w:r w:rsidRPr="00C929C4">
              <w:rPr>
                <w:szCs w:val="22"/>
              </w:rPr>
              <w:t>Submit a paragraph summary of the video to your online journal</w:t>
            </w:r>
            <w:r w:rsidR="00121A15">
              <w:rPr>
                <w:szCs w:val="22"/>
              </w:rPr>
              <w:t>.</w:t>
            </w:r>
          </w:p>
          <w:p w14:paraId="18E9D393" w14:textId="10D513C9" w:rsidR="00C929C4" w:rsidRPr="00C929C4" w:rsidRDefault="00C929C4" w:rsidP="00C929C4">
            <w:pPr>
              <w:pStyle w:val="Bullet"/>
              <w:numPr>
                <w:ilvl w:val="1"/>
                <w:numId w:val="20"/>
              </w:numPr>
              <w:rPr>
                <w:szCs w:val="22"/>
              </w:rPr>
            </w:pPr>
            <w:r w:rsidRPr="00C929C4">
              <w:rPr>
                <w:szCs w:val="22"/>
              </w:rPr>
              <w:t>Sub</w:t>
            </w:r>
            <w:r w:rsidR="00121A15">
              <w:rPr>
                <w:szCs w:val="22"/>
              </w:rPr>
              <w:t>mit an analysis of a book review.</w:t>
            </w:r>
          </w:p>
          <w:p w14:paraId="5D667D27" w14:textId="5964C4A9" w:rsidR="00C929C4" w:rsidRPr="00C929C4" w:rsidRDefault="00C929C4" w:rsidP="00C929C4">
            <w:pPr>
              <w:pStyle w:val="Bullet"/>
              <w:numPr>
                <w:ilvl w:val="1"/>
                <w:numId w:val="20"/>
              </w:numPr>
              <w:rPr>
                <w:szCs w:val="22"/>
              </w:rPr>
            </w:pPr>
            <w:r w:rsidRPr="00C929C4">
              <w:rPr>
                <w:szCs w:val="22"/>
              </w:rPr>
              <w:t>Upload a diagram of key findings</w:t>
            </w:r>
            <w:r w:rsidR="00121A15">
              <w:rPr>
                <w:szCs w:val="22"/>
              </w:rPr>
              <w:t>.</w:t>
            </w:r>
          </w:p>
          <w:p w14:paraId="3CEC3C9D" w14:textId="185B3BBF" w:rsidR="00C929C4" w:rsidRPr="00C929C4" w:rsidRDefault="00C929C4" w:rsidP="00C929C4">
            <w:pPr>
              <w:pStyle w:val="Bullet"/>
              <w:numPr>
                <w:ilvl w:val="0"/>
                <w:numId w:val="20"/>
              </w:numPr>
              <w:rPr>
                <w:szCs w:val="22"/>
              </w:rPr>
            </w:pPr>
            <w:r w:rsidRPr="00121A15">
              <w:rPr>
                <w:b/>
                <w:szCs w:val="22"/>
              </w:rPr>
              <w:t>Create</w:t>
            </w:r>
            <w:r w:rsidRPr="00C929C4">
              <w:rPr>
                <w:szCs w:val="22"/>
              </w:rPr>
              <w:t>:</w:t>
            </w:r>
            <w:r w:rsidR="00121A15">
              <w:rPr>
                <w:szCs w:val="22"/>
              </w:rPr>
              <w:t xml:space="preserve"> Have students… </w:t>
            </w:r>
          </w:p>
          <w:p w14:paraId="4DDE151F" w14:textId="7299964B" w:rsidR="00C929C4" w:rsidRPr="00C929C4" w:rsidRDefault="00C929C4" w:rsidP="00C929C4">
            <w:pPr>
              <w:pStyle w:val="Bullet"/>
              <w:numPr>
                <w:ilvl w:val="1"/>
                <w:numId w:val="20"/>
              </w:numPr>
              <w:rPr>
                <w:szCs w:val="22"/>
              </w:rPr>
            </w:pPr>
            <w:r w:rsidRPr="00C929C4">
              <w:rPr>
                <w:szCs w:val="22"/>
              </w:rPr>
              <w:t xml:space="preserve">Develop a public service announcement, video commercial, </w:t>
            </w:r>
            <w:r w:rsidR="00121A15">
              <w:rPr>
                <w:szCs w:val="22"/>
              </w:rPr>
              <w:t xml:space="preserve">or </w:t>
            </w:r>
            <w:r w:rsidRPr="00C929C4">
              <w:rPr>
                <w:szCs w:val="22"/>
              </w:rPr>
              <w:t>brochure</w:t>
            </w:r>
            <w:r w:rsidR="00121A15">
              <w:rPr>
                <w:szCs w:val="22"/>
              </w:rPr>
              <w:t>.</w:t>
            </w:r>
          </w:p>
          <w:p w14:paraId="552F3270" w14:textId="5D5FFF59" w:rsidR="00121A15" w:rsidRDefault="00C929C4" w:rsidP="00C929C4">
            <w:pPr>
              <w:pStyle w:val="Bullet"/>
              <w:numPr>
                <w:ilvl w:val="1"/>
                <w:numId w:val="20"/>
              </w:numPr>
              <w:rPr>
                <w:szCs w:val="22"/>
              </w:rPr>
            </w:pPr>
            <w:r w:rsidRPr="00C929C4">
              <w:rPr>
                <w:szCs w:val="22"/>
              </w:rPr>
              <w:t>Develop a con</w:t>
            </w:r>
            <w:r w:rsidR="00121A15">
              <w:rPr>
                <w:szCs w:val="22"/>
              </w:rPr>
              <w:t>ference presentation on a topic.</w:t>
            </w:r>
          </w:p>
          <w:p w14:paraId="5BDD280B" w14:textId="5D2B368D" w:rsidR="00C929C4" w:rsidRPr="00C929C4" w:rsidRDefault="00121A15" w:rsidP="00121A15">
            <w:pPr>
              <w:pStyle w:val="Bullet"/>
              <w:numPr>
                <w:ilvl w:val="2"/>
                <w:numId w:val="20"/>
              </w:numPr>
              <w:rPr>
                <w:szCs w:val="22"/>
              </w:rPr>
            </w:pPr>
            <w:r>
              <w:rPr>
                <w:szCs w:val="22"/>
              </w:rPr>
              <w:t>The student</w:t>
            </w:r>
            <w:r w:rsidR="00C929C4" w:rsidRPr="00C929C4">
              <w:rPr>
                <w:szCs w:val="22"/>
              </w:rPr>
              <w:t xml:space="preserve"> </w:t>
            </w:r>
            <w:r>
              <w:rPr>
                <w:szCs w:val="22"/>
              </w:rPr>
              <w:t>could</w:t>
            </w:r>
            <w:r w:rsidR="00C929C4" w:rsidRPr="00C929C4">
              <w:rPr>
                <w:szCs w:val="22"/>
              </w:rPr>
              <w:t xml:space="preserve"> choose one person to present their slide</w:t>
            </w:r>
            <w:r>
              <w:rPr>
                <w:szCs w:val="22"/>
              </w:rPr>
              <w:t>s live to the rest of the class.</w:t>
            </w:r>
          </w:p>
          <w:p w14:paraId="4E560968" w14:textId="46D3E647" w:rsidR="00C929C4" w:rsidRPr="00C929C4" w:rsidRDefault="00C929C4" w:rsidP="00C929C4">
            <w:pPr>
              <w:pStyle w:val="Bullet"/>
              <w:numPr>
                <w:ilvl w:val="1"/>
                <w:numId w:val="20"/>
              </w:numPr>
              <w:rPr>
                <w:szCs w:val="22"/>
              </w:rPr>
            </w:pPr>
            <w:r w:rsidRPr="00C929C4">
              <w:rPr>
                <w:szCs w:val="22"/>
              </w:rPr>
              <w:t>Develop an instructional manual</w:t>
            </w:r>
            <w:r w:rsidR="00121A15">
              <w:rPr>
                <w:szCs w:val="22"/>
              </w:rPr>
              <w:t>.</w:t>
            </w:r>
          </w:p>
          <w:p w14:paraId="1704508B" w14:textId="77777777" w:rsidR="00121A15" w:rsidRDefault="00C929C4" w:rsidP="00C929C4">
            <w:pPr>
              <w:pStyle w:val="Bullet"/>
              <w:numPr>
                <w:ilvl w:val="1"/>
                <w:numId w:val="20"/>
              </w:numPr>
              <w:rPr>
                <w:szCs w:val="22"/>
              </w:rPr>
            </w:pPr>
            <w:r w:rsidRPr="00C929C4">
              <w:rPr>
                <w:szCs w:val="22"/>
              </w:rPr>
              <w:t>Deve</w:t>
            </w:r>
            <w:r w:rsidR="00121A15">
              <w:rPr>
                <w:szCs w:val="22"/>
              </w:rPr>
              <w:t xml:space="preserve">lop a multi-media presentation. </w:t>
            </w:r>
          </w:p>
          <w:p w14:paraId="55B3CBB2" w14:textId="504F69E1" w:rsidR="00C929C4" w:rsidRPr="00C929C4" w:rsidRDefault="00121A15" w:rsidP="00121A15">
            <w:pPr>
              <w:pStyle w:val="Bullet"/>
              <w:numPr>
                <w:ilvl w:val="2"/>
                <w:numId w:val="20"/>
              </w:numPr>
              <w:rPr>
                <w:szCs w:val="22"/>
              </w:rPr>
            </w:pPr>
            <w:r>
              <w:rPr>
                <w:szCs w:val="22"/>
              </w:rPr>
              <w:t xml:space="preserve">This could be </w:t>
            </w:r>
            <w:r w:rsidR="00C929C4" w:rsidRPr="00C929C4">
              <w:rPr>
                <w:szCs w:val="22"/>
              </w:rPr>
              <w:t>video, audio recording, slide presentation</w:t>
            </w:r>
            <w:r>
              <w:rPr>
                <w:szCs w:val="22"/>
              </w:rPr>
              <w:t>, etc.</w:t>
            </w:r>
          </w:p>
          <w:p w14:paraId="6D9A6199" w14:textId="119DCEEF" w:rsidR="00C929C4" w:rsidRPr="00C929C4" w:rsidRDefault="00C929C4" w:rsidP="00C929C4">
            <w:pPr>
              <w:pStyle w:val="Bullet"/>
              <w:numPr>
                <w:ilvl w:val="1"/>
                <w:numId w:val="20"/>
              </w:numPr>
              <w:rPr>
                <w:szCs w:val="22"/>
              </w:rPr>
            </w:pPr>
            <w:r w:rsidRPr="00C929C4">
              <w:rPr>
                <w:szCs w:val="22"/>
              </w:rPr>
              <w:t xml:space="preserve">Develop an infographic as a visual representation to </w:t>
            </w:r>
            <w:r w:rsidR="00997233" w:rsidRPr="00C929C4">
              <w:rPr>
                <w:szCs w:val="22"/>
              </w:rPr>
              <w:t>summarize</w:t>
            </w:r>
            <w:r w:rsidRPr="00C929C4">
              <w:rPr>
                <w:szCs w:val="22"/>
              </w:rPr>
              <w:t xml:space="preserve"> a topic</w:t>
            </w:r>
            <w:r w:rsidR="00121A15">
              <w:rPr>
                <w:szCs w:val="22"/>
              </w:rPr>
              <w:t>.</w:t>
            </w:r>
          </w:p>
          <w:p w14:paraId="569F2709" w14:textId="1731BBEC" w:rsidR="00C929C4" w:rsidRPr="00C929C4" w:rsidRDefault="00121A15" w:rsidP="00121A15">
            <w:pPr>
              <w:pStyle w:val="Bullet"/>
              <w:numPr>
                <w:ilvl w:val="2"/>
                <w:numId w:val="20"/>
              </w:numPr>
              <w:rPr>
                <w:szCs w:val="22"/>
              </w:rPr>
            </w:pPr>
            <w:r>
              <w:rPr>
                <w:szCs w:val="22"/>
              </w:rPr>
              <w:t>Some examples of v</w:t>
            </w:r>
            <w:r w:rsidR="00C929C4" w:rsidRPr="00C929C4">
              <w:rPr>
                <w:szCs w:val="22"/>
              </w:rPr>
              <w:t>isual representations</w:t>
            </w:r>
            <w:r w:rsidR="00CA5E38">
              <w:rPr>
                <w:szCs w:val="22"/>
              </w:rPr>
              <w:t xml:space="preserve"> include</w:t>
            </w:r>
            <w:r w:rsidR="00C929C4" w:rsidRPr="00C929C4">
              <w:rPr>
                <w:szCs w:val="22"/>
              </w:rPr>
              <w:t xml:space="preserve">: timelines, diagram, chart, graph, table, flow chart, process model, graphical </w:t>
            </w:r>
            <w:r w:rsidR="00997233" w:rsidRPr="00C929C4">
              <w:rPr>
                <w:szCs w:val="22"/>
              </w:rPr>
              <w:t>organizer</w:t>
            </w:r>
          </w:p>
          <w:p w14:paraId="5D431430" w14:textId="31140E81" w:rsidR="00121A15" w:rsidRDefault="00C929C4" w:rsidP="00C929C4">
            <w:pPr>
              <w:pStyle w:val="Bullet"/>
              <w:numPr>
                <w:ilvl w:val="1"/>
                <w:numId w:val="20"/>
              </w:numPr>
              <w:rPr>
                <w:szCs w:val="22"/>
              </w:rPr>
            </w:pPr>
            <w:r w:rsidRPr="00C929C4">
              <w:rPr>
                <w:szCs w:val="22"/>
              </w:rPr>
              <w:t>Curate a collection of online articles, images, o</w:t>
            </w:r>
            <w:r w:rsidR="00121A15">
              <w:rPr>
                <w:szCs w:val="22"/>
              </w:rPr>
              <w:t>r videos that represent a topic.</w:t>
            </w:r>
            <w:r w:rsidRPr="00C929C4">
              <w:rPr>
                <w:szCs w:val="22"/>
              </w:rPr>
              <w:t xml:space="preserve"> </w:t>
            </w:r>
          </w:p>
          <w:p w14:paraId="32A9793C" w14:textId="62406C90" w:rsidR="00C929C4" w:rsidRPr="00C929C4" w:rsidRDefault="00121A15" w:rsidP="00121A15">
            <w:pPr>
              <w:pStyle w:val="Bullet"/>
              <w:numPr>
                <w:ilvl w:val="2"/>
                <w:numId w:val="20"/>
              </w:numPr>
              <w:rPr>
                <w:szCs w:val="22"/>
              </w:rPr>
            </w:pPr>
            <w:r>
              <w:rPr>
                <w:szCs w:val="22"/>
              </w:rPr>
              <w:t>E.g., f</w:t>
            </w:r>
            <w:r w:rsidR="00CA5E38">
              <w:rPr>
                <w:szCs w:val="22"/>
              </w:rPr>
              <w:t>or a l</w:t>
            </w:r>
            <w:r w:rsidR="00C929C4" w:rsidRPr="00C929C4">
              <w:rPr>
                <w:szCs w:val="22"/>
              </w:rPr>
              <w:t>aw module, students may choose ONE of the rights given to us by the first amendment. To illustrate the different ways people interpret that right, students must curate a collection of online articles, images, or videos that represent a range of beliefs about how far that right</w:t>
            </w:r>
            <w:r w:rsidR="00CA5E38">
              <w:rPr>
                <w:szCs w:val="22"/>
              </w:rPr>
              <w:t xml:space="preserve"> extends. For each example </w:t>
            </w:r>
            <w:r w:rsidR="00C929C4" w:rsidRPr="00C929C4">
              <w:rPr>
                <w:szCs w:val="22"/>
              </w:rPr>
              <w:t>include</w:t>
            </w:r>
            <w:r w:rsidR="00CA5E38">
              <w:rPr>
                <w:szCs w:val="22"/>
              </w:rPr>
              <w:t>d</w:t>
            </w:r>
            <w:r w:rsidR="00C929C4" w:rsidRPr="00C929C4">
              <w:rPr>
                <w:szCs w:val="22"/>
              </w:rPr>
              <w:t xml:space="preserve">, they must </w:t>
            </w:r>
            <w:r w:rsidR="00997233" w:rsidRPr="00C929C4">
              <w:rPr>
                <w:szCs w:val="22"/>
              </w:rPr>
              <w:t>summarize</w:t>
            </w:r>
            <w:r w:rsidR="00C929C4" w:rsidRPr="00C929C4">
              <w:rPr>
                <w:szCs w:val="22"/>
              </w:rPr>
              <w:t xml:space="preserve"> the point of view being presented, include a direct quote where the author biases or beliefs can be inferred, and include a written commentary with each item in the collection.</w:t>
            </w:r>
          </w:p>
          <w:p w14:paraId="38201665" w14:textId="720FD693" w:rsidR="00C929C4" w:rsidRPr="00C929C4" w:rsidRDefault="00C929C4" w:rsidP="00C929C4">
            <w:pPr>
              <w:pStyle w:val="Bullet"/>
              <w:numPr>
                <w:ilvl w:val="0"/>
                <w:numId w:val="20"/>
              </w:numPr>
              <w:rPr>
                <w:szCs w:val="22"/>
              </w:rPr>
            </w:pPr>
            <w:r w:rsidRPr="00121A15">
              <w:rPr>
                <w:b/>
                <w:szCs w:val="22"/>
              </w:rPr>
              <w:t>Practical</w:t>
            </w:r>
            <w:r w:rsidRPr="00C929C4">
              <w:rPr>
                <w:szCs w:val="22"/>
              </w:rPr>
              <w:t>:</w:t>
            </w:r>
            <w:r w:rsidR="00121A15">
              <w:rPr>
                <w:szCs w:val="22"/>
              </w:rPr>
              <w:t xml:space="preserve"> Have students… </w:t>
            </w:r>
          </w:p>
          <w:p w14:paraId="4207E480" w14:textId="697D41C7" w:rsidR="00C929C4" w:rsidRPr="00C929C4" w:rsidRDefault="00C929C4" w:rsidP="00C929C4">
            <w:pPr>
              <w:pStyle w:val="Bullet"/>
              <w:numPr>
                <w:ilvl w:val="1"/>
                <w:numId w:val="20"/>
              </w:numPr>
              <w:rPr>
                <w:szCs w:val="22"/>
              </w:rPr>
            </w:pPr>
            <w:r w:rsidRPr="00C929C4">
              <w:rPr>
                <w:szCs w:val="22"/>
              </w:rPr>
              <w:t>Complete software development to solve an error</w:t>
            </w:r>
            <w:r w:rsidR="00121A15">
              <w:rPr>
                <w:szCs w:val="22"/>
              </w:rPr>
              <w:t>.</w:t>
            </w:r>
          </w:p>
          <w:p w14:paraId="43D5EB1A" w14:textId="0551641C" w:rsidR="00C929C4" w:rsidRPr="00C929C4" w:rsidRDefault="00C929C4" w:rsidP="00C929C4">
            <w:pPr>
              <w:pStyle w:val="Bullet"/>
              <w:numPr>
                <w:ilvl w:val="1"/>
                <w:numId w:val="20"/>
              </w:numPr>
              <w:rPr>
                <w:szCs w:val="22"/>
              </w:rPr>
            </w:pPr>
            <w:r w:rsidRPr="00C929C4">
              <w:rPr>
                <w:szCs w:val="22"/>
              </w:rPr>
              <w:lastRenderedPageBreak/>
              <w:t>Conduct research and implement a project</w:t>
            </w:r>
            <w:r w:rsidR="00121A15">
              <w:rPr>
                <w:szCs w:val="22"/>
              </w:rPr>
              <w:t>.</w:t>
            </w:r>
          </w:p>
          <w:p w14:paraId="00A90DCE" w14:textId="63EDB9EF" w:rsidR="00C929C4" w:rsidRPr="00C929C4" w:rsidRDefault="004438B4" w:rsidP="00C929C4">
            <w:pPr>
              <w:pStyle w:val="Bullet"/>
              <w:numPr>
                <w:ilvl w:val="1"/>
                <w:numId w:val="20"/>
              </w:numPr>
              <w:rPr>
                <w:szCs w:val="22"/>
              </w:rPr>
            </w:pPr>
            <w:r>
              <w:rPr>
                <w:szCs w:val="22"/>
              </w:rPr>
              <w:t>Explore a v</w:t>
            </w:r>
            <w:r w:rsidR="00C929C4" w:rsidRPr="00C929C4">
              <w:rPr>
                <w:szCs w:val="22"/>
              </w:rPr>
              <w:t>endor product interaction</w:t>
            </w:r>
            <w:r>
              <w:rPr>
                <w:szCs w:val="22"/>
              </w:rPr>
              <w:t>.</w:t>
            </w:r>
          </w:p>
          <w:p w14:paraId="708344A4" w14:textId="519C57FF" w:rsidR="00C929C4" w:rsidRPr="00C929C4" w:rsidRDefault="004438B4" w:rsidP="00C929C4">
            <w:pPr>
              <w:pStyle w:val="Bullet"/>
              <w:numPr>
                <w:ilvl w:val="1"/>
                <w:numId w:val="20"/>
              </w:numPr>
              <w:rPr>
                <w:szCs w:val="22"/>
              </w:rPr>
            </w:pPr>
            <w:r>
              <w:rPr>
                <w:szCs w:val="22"/>
              </w:rPr>
              <w:t xml:space="preserve">Engage in fieldwork or investigate fieldwork opportunities. </w:t>
            </w:r>
          </w:p>
          <w:p w14:paraId="76ED393E" w14:textId="67462D32" w:rsidR="00C929C4" w:rsidRPr="004438B4" w:rsidRDefault="004438B4" w:rsidP="004438B4">
            <w:pPr>
              <w:pStyle w:val="Bullet"/>
              <w:numPr>
                <w:ilvl w:val="1"/>
                <w:numId w:val="20"/>
              </w:numPr>
              <w:rPr>
                <w:szCs w:val="22"/>
              </w:rPr>
            </w:pPr>
            <w:r>
              <w:rPr>
                <w:szCs w:val="22"/>
              </w:rPr>
              <w:t>Answer practice questions specifically for math courses.</w:t>
            </w:r>
          </w:p>
          <w:p w14:paraId="4AB9DE25" w14:textId="00AA13EA" w:rsidR="00105302" w:rsidRPr="00C929C4" w:rsidRDefault="00C929C4" w:rsidP="00C929C4">
            <w:pPr>
              <w:pStyle w:val="Bullet"/>
              <w:numPr>
                <w:ilvl w:val="1"/>
                <w:numId w:val="20"/>
              </w:numPr>
              <w:rPr>
                <w:szCs w:val="22"/>
              </w:rPr>
            </w:pPr>
            <w:r w:rsidRPr="00C929C4">
              <w:rPr>
                <w:szCs w:val="22"/>
              </w:rPr>
              <w:t>Participate in an interactive online tour or experience</w:t>
            </w:r>
            <w:r w:rsidR="004438B4">
              <w:rPr>
                <w:szCs w:val="22"/>
              </w:rPr>
              <w:t>.</w:t>
            </w:r>
          </w:p>
          <w:p w14:paraId="1C1B25F8" w14:textId="77777777" w:rsidR="00C929C4" w:rsidRDefault="00C929C4" w:rsidP="00C929C4">
            <w:r>
              <w:rPr>
                <w:rFonts w:cs="Arial"/>
                <w:noProof/>
                <w:sz w:val="20"/>
                <w:szCs w:val="20"/>
              </w:rPr>
              <w:drawing>
                <wp:inline distT="0" distB="0" distL="0" distR="0" wp14:anchorId="588C63EC" wp14:editId="1CE243DB">
                  <wp:extent cx="298450" cy="303382"/>
                  <wp:effectExtent l="0" t="0" r="635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329" cy="313424"/>
                          </a:xfrm>
                          <a:prstGeom prst="rect">
                            <a:avLst/>
                          </a:prstGeom>
                        </pic:spPr>
                      </pic:pic>
                    </a:graphicData>
                  </a:graphic>
                </wp:inline>
              </w:drawing>
            </w:r>
            <w:r w:rsidRPr="00105302">
              <w:rPr>
                <w:b/>
              </w:rPr>
              <w:t>Tips</w:t>
            </w:r>
          </w:p>
          <w:p w14:paraId="578C1818" w14:textId="77777777" w:rsidR="00C929C4" w:rsidRDefault="00C929C4" w:rsidP="00C929C4">
            <w:pPr>
              <w:pStyle w:val="Bullet"/>
              <w:numPr>
                <w:ilvl w:val="0"/>
                <w:numId w:val="0"/>
              </w:numPr>
              <w:rPr>
                <w:szCs w:val="22"/>
              </w:rPr>
            </w:pPr>
          </w:p>
          <w:p w14:paraId="2CA358A7" w14:textId="53D21E24" w:rsidR="00C929C4" w:rsidRPr="00C929C4" w:rsidRDefault="00C929C4" w:rsidP="00C929C4">
            <w:pPr>
              <w:pStyle w:val="ListParagraph"/>
              <w:numPr>
                <w:ilvl w:val="0"/>
                <w:numId w:val="19"/>
              </w:numPr>
              <w:spacing w:after="160" w:line="259" w:lineRule="auto"/>
              <w:contextualSpacing/>
              <w:rPr>
                <w:rFonts w:cs="Arial"/>
              </w:rPr>
            </w:pPr>
            <w:r w:rsidRPr="00C929C4">
              <w:rPr>
                <w:rFonts w:cs="Arial"/>
              </w:rPr>
              <w:t>Ensure that your instructions are clear, comprehensive, and practical. The clearer the instructions for the activity, the less student queries you’ll encounter later</w:t>
            </w:r>
            <w:r w:rsidR="001E4DB5">
              <w:rPr>
                <w:rFonts w:cs="Arial"/>
              </w:rPr>
              <w:t>.</w:t>
            </w:r>
          </w:p>
          <w:p w14:paraId="118CD789" w14:textId="3EDB26F1" w:rsidR="00C929C4" w:rsidRPr="00C929C4" w:rsidRDefault="00C929C4" w:rsidP="00C929C4">
            <w:pPr>
              <w:pStyle w:val="ListParagraph"/>
              <w:numPr>
                <w:ilvl w:val="0"/>
                <w:numId w:val="19"/>
              </w:numPr>
              <w:spacing w:after="160" w:line="259" w:lineRule="auto"/>
              <w:contextualSpacing/>
              <w:rPr>
                <w:rFonts w:cs="Arial"/>
              </w:rPr>
            </w:pPr>
            <w:r w:rsidRPr="00C929C4">
              <w:rPr>
                <w:rFonts w:cs="Arial"/>
              </w:rPr>
              <w:t>If you are considering an examination, note that it could comprise of both objective and subjective question types</w:t>
            </w:r>
            <w:r w:rsidR="001E4DB5">
              <w:rPr>
                <w:rFonts w:cs="Arial"/>
              </w:rPr>
              <w:t>.</w:t>
            </w:r>
          </w:p>
          <w:p w14:paraId="7F6D5AFD" w14:textId="100A01AB" w:rsidR="00C929C4" w:rsidRPr="00C929C4" w:rsidRDefault="00C929C4" w:rsidP="001E4DB5">
            <w:pPr>
              <w:pStyle w:val="ListParagraph"/>
              <w:numPr>
                <w:ilvl w:val="0"/>
                <w:numId w:val="19"/>
              </w:numPr>
              <w:spacing w:after="160" w:line="259" w:lineRule="auto"/>
              <w:contextualSpacing/>
              <w:rPr>
                <w:rFonts w:cs="Arial"/>
              </w:rPr>
            </w:pPr>
            <w:r w:rsidRPr="00C929C4">
              <w:rPr>
                <w:rFonts w:cs="Arial"/>
              </w:rPr>
              <w:t xml:space="preserve">Be sure to map your assessment summary in your </w:t>
            </w:r>
            <w:r w:rsidR="001E4DB5">
              <w:rPr>
                <w:rFonts w:cs="Arial"/>
              </w:rPr>
              <w:t>course</w:t>
            </w:r>
            <w:r w:rsidRPr="00C929C4">
              <w:rPr>
                <w:rFonts w:cs="Arial"/>
              </w:rPr>
              <w:t xml:space="preserve"> to estimate your and your student’s workload. Are the activities sustainable and scalable in the long-term? </w:t>
            </w:r>
          </w:p>
        </w:tc>
        <w:tc>
          <w:tcPr>
            <w:tcW w:w="1186" w:type="dxa"/>
          </w:tcPr>
          <w:p w14:paraId="21489599" w14:textId="77777777" w:rsidR="00105302" w:rsidRPr="006E1CCE" w:rsidRDefault="00105302" w:rsidP="00345559"/>
        </w:tc>
      </w:tr>
    </w:tbl>
    <w:p w14:paraId="0482B056" w14:textId="1193A7A0" w:rsidR="0065384C" w:rsidRDefault="0065384C" w:rsidP="0065384C">
      <w:pPr>
        <w:pStyle w:val="Heading3"/>
      </w:pPr>
      <w:r>
        <w:lastRenderedPageBreak/>
        <w:t>Weekly Summary</w:t>
      </w:r>
    </w:p>
    <w:p w14:paraId="24B38419" w14:textId="686A5C36" w:rsidR="0065384C" w:rsidRPr="00105302" w:rsidRDefault="0065384C" w:rsidP="0065384C">
      <w:pPr>
        <w:spacing w:before="200" w:after="200"/>
        <w:rPr>
          <w:rFonts w:cs="Arial"/>
        </w:rPr>
      </w:pPr>
      <w:r>
        <w:rPr>
          <w:rFonts w:cs="Arial"/>
        </w:rPr>
        <w:t xml:space="preserve">Examples of various methods to conclude this week </w:t>
      </w:r>
    </w:p>
    <w:tbl>
      <w:tblPr>
        <w:tblStyle w:val="TableGrid"/>
        <w:tblW w:w="0" w:type="auto"/>
        <w:tblInd w:w="108" w:type="dxa"/>
        <w:tblLook w:val="04A0" w:firstRow="1" w:lastRow="0" w:firstColumn="1" w:lastColumn="0" w:noHBand="0" w:noVBand="1"/>
      </w:tblPr>
      <w:tblGrid>
        <w:gridCol w:w="8420"/>
        <w:gridCol w:w="1182"/>
      </w:tblGrid>
      <w:tr w:rsidR="0065384C" w14:paraId="50CAD608" w14:textId="77777777" w:rsidTr="00345559">
        <w:trPr>
          <w:trHeight w:val="449"/>
        </w:trPr>
        <w:tc>
          <w:tcPr>
            <w:tcW w:w="8460" w:type="dxa"/>
            <w:shd w:val="clear" w:color="auto" w:fill="C3C6C8"/>
          </w:tcPr>
          <w:p w14:paraId="23CCFA87" w14:textId="7FAF76C8" w:rsidR="0065384C" w:rsidRPr="006E1CCE" w:rsidRDefault="0065384C" w:rsidP="00345559">
            <w:pPr>
              <w:pStyle w:val="Heading5"/>
              <w:rPr>
                <w:rStyle w:val="Strong"/>
                <w:rFonts w:ascii="Gotham Book" w:hAnsi="Gotham Book"/>
              </w:rPr>
            </w:pPr>
            <w:r>
              <w:rPr>
                <w:rStyle w:val="Strong"/>
                <w:rFonts w:ascii="Gotham Book" w:hAnsi="Gotham Book"/>
              </w:rPr>
              <w:t>Ideas</w:t>
            </w:r>
          </w:p>
        </w:tc>
        <w:tc>
          <w:tcPr>
            <w:tcW w:w="1186" w:type="dxa"/>
            <w:shd w:val="clear" w:color="auto" w:fill="C3C6C8"/>
          </w:tcPr>
          <w:p w14:paraId="09B3C64B" w14:textId="77777777" w:rsidR="0065384C" w:rsidRPr="006E1CCE" w:rsidRDefault="0065384C" w:rsidP="00345559">
            <w:pPr>
              <w:pStyle w:val="Heading5"/>
              <w:jc w:val="center"/>
              <w:rPr>
                <w:rStyle w:val="Strong"/>
                <w:rFonts w:ascii="Gotham Book" w:hAnsi="Gotham Book"/>
              </w:rPr>
            </w:pPr>
            <w:r>
              <w:rPr>
                <w:rStyle w:val="Strong"/>
                <w:rFonts w:ascii="Gotham Book" w:hAnsi="Gotham Book"/>
              </w:rPr>
              <w:t xml:space="preserve">I like it! </w:t>
            </w:r>
            <w:r w:rsidRPr="00A87027">
              <w:rPr>
                <w:rFonts w:ascii="Segoe UI Emoji" w:eastAsia="Segoe UI Emoji" w:hAnsi="Segoe UI Emoji" w:cs="Segoe UI Emoji"/>
                <w:color w:val="auto"/>
                <w:sz w:val="20"/>
                <w:szCs w:val="20"/>
              </w:rPr>
              <w:t>😊</w:t>
            </w:r>
          </w:p>
        </w:tc>
      </w:tr>
      <w:tr w:rsidR="0065384C" w14:paraId="280AC5B2" w14:textId="77777777" w:rsidTr="00345559">
        <w:trPr>
          <w:trHeight w:val="377"/>
        </w:trPr>
        <w:tc>
          <w:tcPr>
            <w:tcW w:w="8460" w:type="dxa"/>
          </w:tcPr>
          <w:p w14:paraId="1081BFE2" w14:textId="6E3B2EAD" w:rsidR="0065384C" w:rsidRPr="0065384C" w:rsidRDefault="001E4DB5" w:rsidP="0065384C">
            <w:pPr>
              <w:pStyle w:val="ListParagraph"/>
              <w:numPr>
                <w:ilvl w:val="0"/>
                <w:numId w:val="21"/>
              </w:numPr>
            </w:pPr>
            <w:r>
              <w:rPr>
                <w:rFonts w:cs="Arial"/>
              </w:rPr>
              <w:t>Include a c</w:t>
            </w:r>
            <w:r w:rsidR="0065384C" w:rsidRPr="0065384C">
              <w:rPr>
                <w:rFonts w:cs="Arial"/>
              </w:rPr>
              <w:t>onclusion paragraph as written text and a 3-minute summary video</w:t>
            </w:r>
            <w:r>
              <w:rPr>
                <w:rFonts w:cs="Arial"/>
              </w:rPr>
              <w:t>.</w:t>
            </w:r>
            <w:r w:rsidR="0065384C" w:rsidRPr="0065384C">
              <w:rPr>
                <w:rFonts w:cs="Arial"/>
                <w:color w:val="C00000"/>
              </w:rPr>
              <w:t>*</w:t>
            </w:r>
          </w:p>
        </w:tc>
        <w:tc>
          <w:tcPr>
            <w:tcW w:w="1186" w:type="dxa"/>
          </w:tcPr>
          <w:p w14:paraId="5CAB05CF" w14:textId="77777777" w:rsidR="0065384C" w:rsidRPr="006E1CCE" w:rsidRDefault="0065384C" w:rsidP="00345559"/>
        </w:tc>
      </w:tr>
      <w:tr w:rsidR="0065384C" w14:paraId="414F0665" w14:textId="77777777" w:rsidTr="00345559">
        <w:trPr>
          <w:trHeight w:val="395"/>
        </w:trPr>
        <w:tc>
          <w:tcPr>
            <w:tcW w:w="8460" w:type="dxa"/>
          </w:tcPr>
          <w:p w14:paraId="404EFBEE" w14:textId="07C080CB" w:rsidR="0065384C" w:rsidRPr="0065384C" w:rsidRDefault="0065384C" w:rsidP="001E4DB5">
            <w:pPr>
              <w:pStyle w:val="Bullet"/>
              <w:numPr>
                <w:ilvl w:val="0"/>
                <w:numId w:val="21"/>
              </w:numPr>
              <w:rPr>
                <w:szCs w:val="22"/>
              </w:rPr>
            </w:pPr>
            <w:r w:rsidRPr="0065384C">
              <w:rPr>
                <w:rFonts w:cs="Arial"/>
                <w:szCs w:val="22"/>
              </w:rPr>
              <w:t xml:space="preserve">If you are using a </w:t>
            </w:r>
            <w:r w:rsidR="001E4DB5">
              <w:rPr>
                <w:rFonts w:cs="Arial"/>
                <w:szCs w:val="22"/>
              </w:rPr>
              <w:t xml:space="preserve">recorded </w:t>
            </w:r>
            <w:r w:rsidRPr="0065384C">
              <w:rPr>
                <w:rFonts w:cs="Arial"/>
                <w:szCs w:val="22"/>
              </w:rPr>
              <w:t xml:space="preserve">PowerPoint </w:t>
            </w:r>
            <w:r w:rsidR="001E4DB5">
              <w:rPr>
                <w:rFonts w:cs="Arial"/>
                <w:szCs w:val="22"/>
              </w:rPr>
              <w:t>presentation</w:t>
            </w:r>
            <w:r w:rsidRPr="0065384C">
              <w:rPr>
                <w:rFonts w:cs="Arial"/>
                <w:szCs w:val="22"/>
              </w:rPr>
              <w:t xml:space="preserve"> for the weekly summary, we suggest that students can see your face while you present the </w:t>
            </w:r>
            <w:r w:rsidR="001E4DB5">
              <w:rPr>
                <w:rFonts w:cs="Arial"/>
                <w:szCs w:val="22"/>
              </w:rPr>
              <w:t>summary</w:t>
            </w:r>
            <w:r w:rsidRPr="0065384C">
              <w:rPr>
                <w:rFonts w:cs="Arial"/>
                <w:szCs w:val="22"/>
              </w:rPr>
              <w:t xml:space="preserve">. This is a humanizing approach and creates a sense of connection. </w:t>
            </w:r>
          </w:p>
        </w:tc>
        <w:tc>
          <w:tcPr>
            <w:tcW w:w="1186" w:type="dxa"/>
          </w:tcPr>
          <w:p w14:paraId="3123B121" w14:textId="77777777" w:rsidR="0065384C" w:rsidRPr="006E1CCE" w:rsidRDefault="0065384C" w:rsidP="00345559"/>
        </w:tc>
      </w:tr>
      <w:tr w:rsidR="0065384C" w14:paraId="238545DD" w14:textId="77777777" w:rsidTr="00345559">
        <w:trPr>
          <w:trHeight w:val="395"/>
        </w:trPr>
        <w:tc>
          <w:tcPr>
            <w:tcW w:w="8460" w:type="dxa"/>
          </w:tcPr>
          <w:p w14:paraId="0FB52E81" w14:textId="6F7AA3DF" w:rsidR="0065384C" w:rsidRPr="0065384C" w:rsidRDefault="001E4DB5" w:rsidP="0065384C">
            <w:pPr>
              <w:pStyle w:val="Bullet"/>
              <w:numPr>
                <w:ilvl w:val="0"/>
                <w:numId w:val="21"/>
              </w:numPr>
              <w:rPr>
                <w:rFonts w:cs="Arial"/>
                <w:szCs w:val="22"/>
              </w:rPr>
            </w:pPr>
            <w:r>
              <w:rPr>
                <w:rFonts w:cs="Arial"/>
                <w:szCs w:val="22"/>
                <w:lang w:val="en-GB"/>
              </w:rPr>
              <w:t>Incorporate opportunities for student reflection. Some examples include</w:t>
            </w:r>
            <w:r>
              <w:rPr>
                <w:rFonts w:cs="Arial"/>
                <w:szCs w:val="22"/>
              </w:rPr>
              <w:t xml:space="preserve"> r</w:t>
            </w:r>
            <w:r w:rsidR="0065384C" w:rsidRPr="0065384C">
              <w:rPr>
                <w:rFonts w:cs="Arial"/>
                <w:szCs w:val="22"/>
              </w:rPr>
              <w:t xml:space="preserve">eflective journal, rough notes, minute papers (liked/dislike/interesting), </w:t>
            </w:r>
            <w:r w:rsidR="0065384C" w:rsidRPr="0065384C">
              <w:rPr>
                <w:rFonts w:cs="Arial"/>
                <w:szCs w:val="22"/>
                <w:lang w:val="en-GB"/>
              </w:rPr>
              <w:t>takeaway message, ‘think about’ questions, exit ticket, weekend feedback survey</w:t>
            </w:r>
            <w:r>
              <w:rPr>
                <w:rFonts w:cs="Arial"/>
                <w:szCs w:val="22"/>
                <w:lang w:val="en-GB"/>
              </w:rPr>
              <w:t>, etc.</w:t>
            </w:r>
          </w:p>
        </w:tc>
        <w:tc>
          <w:tcPr>
            <w:tcW w:w="1186" w:type="dxa"/>
          </w:tcPr>
          <w:p w14:paraId="34C5CE3A" w14:textId="77777777" w:rsidR="0065384C" w:rsidRPr="006E1CCE" w:rsidRDefault="0065384C" w:rsidP="00345559"/>
        </w:tc>
      </w:tr>
      <w:tr w:rsidR="0065384C" w14:paraId="609B86B1" w14:textId="77777777" w:rsidTr="00345559">
        <w:trPr>
          <w:trHeight w:val="395"/>
        </w:trPr>
        <w:tc>
          <w:tcPr>
            <w:tcW w:w="8460" w:type="dxa"/>
          </w:tcPr>
          <w:p w14:paraId="5B0677B6" w14:textId="77777777" w:rsidR="0065384C" w:rsidRPr="00AF661B" w:rsidRDefault="0065384C" w:rsidP="00345559">
            <w:pPr>
              <w:pStyle w:val="ListParagraph"/>
              <w:ind w:left="0"/>
              <w:rPr>
                <w:rFonts w:cs="Arial"/>
                <w:sz w:val="20"/>
                <w:szCs w:val="20"/>
                <w:u w:val="single"/>
              </w:rPr>
            </w:pPr>
            <w:r>
              <w:rPr>
                <w:rFonts w:cs="Arial"/>
                <w:noProof/>
                <w:sz w:val="20"/>
                <w:szCs w:val="20"/>
              </w:rPr>
              <w:drawing>
                <wp:inline distT="0" distB="0" distL="0" distR="0" wp14:anchorId="498B1C14" wp14:editId="78C0F4B1">
                  <wp:extent cx="298450" cy="303382"/>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450" cy="303382"/>
                          </a:xfrm>
                          <a:prstGeom prst="rect">
                            <a:avLst/>
                          </a:prstGeom>
                        </pic:spPr>
                      </pic:pic>
                    </a:graphicData>
                  </a:graphic>
                </wp:inline>
              </w:drawing>
            </w:r>
            <w:r>
              <w:rPr>
                <w:rFonts w:cs="Arial"/>
                <w:sz w:val="20"/>
                <w:szCs w:val="20"/>
              </w:rPr>
              <w:t xml:space="preserve"> </w:t>
            </w:r>
            <w:r w:rsidRPr="00056504">
              <w:rPr>
                <w:rFonts w:cs="Arial"/>
                <w:b/>
                <w:bCs/>
              </w:rPr>
              <w:t>Tips</w:t>
            </w:r>
          </w:p>
          <w:p w14:paraId="592E2E47" w14:textId="4492A3C3" w:rsidR="0065384C" w:rsidRPr="0065384C" w:rsidRDefault="0065384C" w:rsidP="001E4DB5">
            <w:pPr>
              <w:pStyle w:val="Bullet"/>
              <w:rPr>
                <w:lang w:val="en-GB"/>
              </w:rPr>
            </w:pPr>
            <w:r>
              <w:rPr>
                <w:lang w:val="en-GB"/>
              </w:rPr>
              <w:t xml:space="preserve">Include a </w:t>
            </w:r>
            <w:r w:rsidR="001E4DB5">
              <w:rPr>
                <w:lang w:val="en-GB"/>
              </w:rPr>
              <w:t>course</w:t>
            </w:r>
            <w:r>
              <w:rPr>
                <w:lang w:val="en-GB"/>
              </w:rPr>
              <w:t xml:space="preserve"> survey as one of the activities to complete in the </w:t>
            </w:r>
            <w:r w:rsidR="001E4DB5">
              <w:rPr>
                <w:lang w:val="en-GB"/>
              </w:rPr>
              <w:t>course</w:t>
            </w:r>
            <w:r>
              <w:rPr>
                <w:lang w:val="en-GB"/>
              </w:rPr>
              <w:t>, which al</w:t>
            </w:r>
            <w:r w:rsidR="001E4DB5">
              <w:rPr>
                <w:lang w:val="en-GB"/>
              </w:rPr>
              <w:t xml:space="preserve">igns to a broad course outcome. </w:t>
            </w:r>
            <w:r w:rsidR="001E4DB5" w:rsidRPr="001E4DB5">
              <w:rPr>
                <w:lang w:val="en-GB"/>
              </w:rPr>
              <w:t>(E</w:t>
            </w:r>
            <w:r w:rsidRPr="001E4DB5">
              <w:rPr>
                <w:lang w:val="en-GB"/>
              </w:rPr>
              <w:t>.g.</w:t>
            </w:r>
            <w:r w:rsidR="001E4DB5" w:rsidRPr="001E4DB5">
              <w:rPr>
                <w:lang w:val="en-GB"/>
              </w:rPr>
              <w:t>,</w:t>
            </w:r>
            <w:r w:rsidRPr="001E4DB5">
              <w:rPr>
                <w:lang w:val="en-GB"/>
              </w:rPr>
              <w:t xml:space="preserve"> </w:t>
            </w:r>
            <w:r w:rsidR="001E4DB5" w:rsidRPr="001E4DB5">
              <w:rPr>
                <w:iCs/>
                <w:lang w:val="en-GB"/>
              </w:rPr>
              <w:t>O</w:t>
            </w:r>
            <w:r w:rsidRPr="001E4DB5">
              <w:rPr>
                <w:iCs/>
                <w:lang w:val="en-GB"/>
              </w:rPr>
              <w:t>ffer constructive feedback to improve the module (MO 5).</w:t>
            </w:r>
            <w:r w:rsidR="001E4DB5">
              <w:rPr>
                <w:iCs/>
                <w:lang w:val="en-GB"/>
              </w:rPr>
              <w:t>)</w:t>
            </w:r>
            <w:r>
              <w:rPr>
                <w:lang w:val="en-GB"/>
              </w:rPr>
              <w:t xml:space="preserve"> The survey could include sections to evaluate the content, the online </w:t>
            </w:r>
            <w:r w:rsidR="001E4DB5">
              <w:rPr>
                <w:lang w:val="en-GB"/>
              </w:rPr>
              <w:t>course</w:t>
            </w:r>
            <w:r>
              <w:rPr>
                <w:lang w:val="en-GB"/>
              </w:rPr>
              <w:t xml:space="preserve"> design/layout/usability, and the </w:t>
            </w:r>
            <w:r w:rsidR="001E4DB5">
              <w:rPr>
                <w:lang w:val="en-GB"/>
              </w:rPr>
              <w:t>course</w:t>
            </w:r>
            <w:r>
              <w:rPr>
                <w:lang w:val="en-GB"/>
              </w:rPr>
              <w:t xml:space="preserve"> facilitator’s lecture videos, online presence and support.</w:t>
            </w:r>
          </w:p>
        </w:tc>
        <w:tc>
          <w:tcPr>
            <w:tcW w:w="1186" w:type="dxa"/>
          </w:tcPr>
          <w:p w14:paraId="5BB24204" w14:textId="77777777" w:rsidR="0065384C" w:rsidRPr="006E1CCE" w:rsidRDefault="0065384C" w:rsidP="00345559"/>
        </w:tc>
      </w:tr>
    </w:tbl>
    <w:p w14:paraId="27C7ACA9" w14:textId="2E738D4D" w:rsidR="0065384C" w:rsidRDefault="0065384C" w:rsidP="005B67AE">
      <w:pPr>
        <w:pStyle w:val="Heading3"/>
        <w:rPr>
          <w:b w:val="0"/>
          <w:color w:val="auto"/>
        </w:rPr>
      </w:pPr>
    </w:p>
    <w:p w14:paraId="220085D0" w14:textId="77777777" w:rsidR="0065384C" w:rsidRDefault="0065384C">
      <w:pPr>
        <w:rPr>
          <w:rFonts w:eastAsiaTheme="majorEastAsia" w:cstheme="majorBidi"/>
          <w:bCs/>
        </w:rPr>
      </w:pPr>
      <w:r>
        <w:rPr>
          <w:b/>
        </w:rPr>
        <w:br w:type="page"/>
      </w:r>
    </w:p>
    <w:p w14:paraId="059E9D6B" w14:textId="6D12A7F7" w:rsidR="0065384C" w:rsidRDefault="0065384C" w:rsidP="0065384C">
      <w:pPr>
        <w:pStyle w:val="Heading2"/>
        <w:rPr>
          <w:lang w:val="en-US"/>
        </w:rPr>
      </w:pPr>
      <w:r>
        <w:rPr>
          <w:lang w:val="en-US"/>
        </w:rPr>
        <w:lastRenderedPageBreak/>
        <w:t xml:space="preserve">Appendix A: Example of an “About This Week” Section (Activity List) </w:t>
      </w:r>
    </w:p>
    <w:p w14:paraId="5D444A17" w14:textId="3AB83110" w:rsidR="00843BB2" w:rsidRDefault="00843BB2" w:rsidP="00843BB2">
      <w:pPr>
        <w:pStyle w:val="NormalWeb"/>
        <w:rPr>
          <w:rFonts w:ascii="Arial" w:eastAsiaTheme="majorEastAsia" w:hAnsi="Arial" w:cstheme="majorBidi"/>
          <w:bCs/>
          <w:sz w:val="22"/>
          <w:szCs w:val="22"/>
          <w:lang w:val="en-US" w:eastAsia="x-none"/>
        </w:rPr>
      </w:pPr>
      <w:r w:rsidRPr="00843BB2">
        <w:rPr>
          <w:rFonts w:ascii="Arial" w:eastAsiaTheme="majorEastAsia" w:hAnsi="Arial" w:cstheme="majorBidi"/>
          <w:b/>
          <w:bCs/>
          <w:sz w:val="22"/>
          <w:szCs w:val="22"/>
          <w:lang w:val="en-US" w:eastAsia="x-none"/>
        </w:rPr>
        <w:t>Note</w:t>
      </w:r>
      <w:r w:rsidRPr="00843BB2">
        <w:rPr>
          <w:rFonts w:ascii="Arial" w:eastAsiaTheme="majorEastAsia" w:hAnsi="Arial" w:cstheme="majorBidi"/>
          <w:bCs/>
          <w:sz w:val="22"/>
          <w:szCs w:val="22"/>
          <w:lang w:val="en-US" w:eastAsia="x-none"/>
        </w:rPr>
        <w:t>: If you would like to see a complete online week, which includes and activity list and the we</w:t>
      </w:r>
      <w:r w:rsidR="00A42A84">
        <w:rPr>
          <w:rFonts w:ascii="Arial" w:eastAsiaTheme="majorEastAsia" w:hAnsi="Arial" w:cstheme="majorBidi"/>
          <w:bCs/>
          <w:sz w:val="22"/>
          <w:szCs w:val="22"/>
          <w:lang w:val="en-US" w:eastAsia="x-none"/>
        </w:rPr>
        <w:t xml:space="preserve">ek’s content, ask your ASP consultant </w:t>
      </w:r>
      <w:r w:rsidRPr="00843BB2">
        <w:rPr>
          <w:rFonts w:ascii="Arial" w:eastAsiaTheme="majorEastAsia" w:hAnsi="Arial" w:cstheme="majorBidi"/>
          <w:bCs/>
          <w:sz w:val="22"/>
          <w:szCs w:val="22"/>
          <w:lang w:val="en-US" w:eastAsia="x-none"/>
        </w:rPr>
        <w:t xml:space="preserve">to gain access to the full online </w:t>
      </w:r>
      <w:r w:rsidR="00A42A84">
        <w:rPr>
          <w:rFonts w:ascii="Arial" w:eastAsiaTheme="majorEastAsia" w:hAnsi="Arial" w:cstheme="majorBidi"/>
          <w:bCs/>
          <w:sz w:val="22"/>
          <w:szCs w:val="22"/>
          <w:lang w:val="en-US" w:eastAsia="x-none"/>
        </w:rPr>
        <w:t>course</w:t>
      </w:r>
      <w:r w:rsidRPr="00843BB2">
        <w:rPr>
          <w:rFonts w:ascii="Arial" w:eastAsiaTheme="majorEastAsia" w:hAnsi="Arial" w:cstheme="majorBidi"/>
          <w:bCs/>
          <w:sz w:val="22"/>
          <w:szCs w:val="22"/>
          <w:lang w:val="en-US" w:eastAsia="x-none"/>
        </w:rPr>
        <w:t xml:space="preserve"> exemplar.</w:t>
      </w:r>
    </w:p>
    <w:p w14:paraId="36CE0820" w14:textId="1FDB2B59" w:rsidR="00843BB2" w:rsidRDefault="00843BB2" w:rsidP="00843BB2">
      <w:pPr>
        <w:pStyle w:val="NormalWeb"/>
        <w:rPr>
          <w:rFonts w:ascii="Garamond" w:hAnsi="Garamond"/>
          <w:sz w:val="45"/>
          <w:szCs w:val="45"/>
        </w:rPr>
      </w:pPr>
      <w:r>
        <w:rPr>
          <w:rFonts w:ascii="Garamond" w:hAnsi="Garamond"/>
          <w:noProof/>
          <w:sz w:val="45"/>
          <w:szCs w:val="45"/>
          <w:lang w:val="en-US" w:eastAsia="en-US"/>
        </w:rPr>
        <w:drawing>
          <wp:inline distT="0" distB="0" distL="0" distR="0" wp14:anchorId="00BE0E73" wp14:editId="163CF047">
            <wp:extent cx="622300" cy="622300"/>
            <wp:effectExtent l="0" t="0" r="6350" b="6350"/>
            <wp:docPr id="18" name="Picture 18"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r>
        <w:rPr>
          <w:rStyle w:val="Strong"/>
          <w:rFonts w:cs="Arial"/>
          <w:color w:val="737373"/>
          <w:sz w:val="45"/>
          <w:szCs w:val="45"/>
        </w:rPr>
        <w:t>Week 1 Introduction</w:t>
      </w:r>
    </w:p>
    <w:p w14:paraId="191A8214" w14:textId="77777777" w:rsidR="00843BB2" w:rsidRDefault="008950E7" w:rsidP="00843BB2">
      <w:pPr>
        <w:rPr>
          <w:rFonts w:ascii="Times New Roman" w:hAnsi="Times New Roman"/>
          <w:sz w:val="24"/>
          <w:szCs w:val="24"/>
        </w:rPr>
      </w:pPr>
      <w:r>
        <w:pict w14:anchorId="481DA009">
          <v:rect id="_x0000_i1025" style="width:0;height:1.5pt" o:hralign="center" o:hrstd="t" o:hr="t" fillcolor="#a0a0a0" stroked="f"/>
        </w:pict>
      </w:r>
    </w:p>
    <w:p w14:paraId="28FCF390" w14:textId="77777777" w:rsidR="00843BB2" w:rsidRPr="00CC37D7" w:rsidRDefault="00843BB2" w:rsidP="00843BB2">
      <w:pPr>
        <w:pStyle w:val="stylecontent"/>
        <w:rPr>
          <w:rFonts w:ascii="Arial" w:hAnsi="Arial" w:cs="Arial"/>
          <w:sz w:val="22"/>
          <w:szCs w:val="22"/>
        </w:rPr>
      </w:pPr>
      <w:r w:rsidRPr="00CC37D7">
        <w:rPr>
          <w:rFonts w:ascii="Arial" w:hAnsi="Arial" w:cs="Arial"/>
          <w:sz w:val="22"/>
          <w:szCs w:val="22"/>
        </w:rPr>
        <w:t>Welcome to Week 1 of </w:t>
      </w:r>
      <w:r w:rsidRPr="00CC37D7">
        <w:rPr>
          <w:rStyle w:val="Strong"/>
          <w:rFonts w:cs="Arial"/>
          <w:szCs w:val="22"/>
        </w:rPr>
        <w:t>Economic Literacy</w:t>
      </w:r>
      <w:r w:rsidRPr="00CC37D7">
        <w:rPr>
          <w:rFonts w:ascii="Arial" w:hAnsi="Arial" w:cs="Arial"/>
          <w:sz w:val="22"/>
          <w:szCs w:val="22"/>
        </w:rPr>
        <w:t>.</w:t>
      </w:r>
    </w:p>
    <w:p w14:paraId="0B189AEE" w14:textId="77777777" w:rsidR="00843BB2" w:rsidRPr="00CC37D7" w:rsidRDefault="00843BB2" w:rsidP="00843BB2">
      <w:pPr>
        <w:pStyle w:val="stylecontent"/>
        <w:rPr>
          <w:rFonts w:ascii="Arial" w:hAnsi="Arial" w:cs="Arial"/>
          <w:sz w:val="22"/>
          <w:szCs w:val="22"/>
        </w:rPr>
      </w:pPr>
      <w:r w:rsidRPr="00CC37D7">
        <w:rPr>
          <w:rFonts w:ascii="Arial" w:hAnsi="Arial" w:cs="Arial"/>
          <w:sz w:val="22"/>
          <w:szCs w:val="22"/>
        </w:rPr>
        <w:t>This week, I’ll address the first question for this class: Why are some countries rich and others poor? Here’s a picture of the learning path that you’ll take as I present my answer to this fundamental economic question.</w:t>
      </w:r>
    </w:p>
    <w:p w14:paraId="49FC581B" w14:textId="77777777" w:rsidR="00843BB2" w:rsidRPr="00CC37D7" w:rsidRDefault="00843BB2" w:rsidP="00843BB2">
      <w:pPr>
        <w:pStyle w:val="stylecontent"/>
        <w:rPr>
          <w:rFonts w:ascii="Arial" w:hAnsi="Arial" w:cs="Arial"/>
          <w:sz w:val="22"/>
          <w:szCs w:val="22"/>
        </w:rPr>
      </w:pPr>
      <w:r w:rsidRPr="00CC37D7">
        <w:rPr>
          <w:rFonts w:ascii="Arial" w:hAnsi="Arial" w:cs="Arial"/>
          <w:sz w:val="22"/>
          <w:szCs w:val="22"/>
        </w:rPr>
        <w:t>To simplify things, I’ll introduce you to two characters named Eli and Saul. You’ll explore how the concepts of economics are applied to individuals—Eli and Saul—and then extrapolate those ideas to embrace companies and even countries.</w:t>
      </w:r>
    </w:p>
    <w:p w14:paraId="70CCCDC3" w14:textId="77777777" w:rsidR="00843BB2" w:rsidRPr="00CC37D7" w:rsidRDefault="00843BB2" w:rsidP="00843BB2">
      <w:pPr>
        <w:pStyle w:val="NormalWeb"/>
        <w:rPr>
          <w:rFonts w:ascii="Arial" w:hAnsi="Arial" w:cs="Arial"/>
          <w:sz w:val="22"/>
          <w:szCs w:val="22"/>
        </w:rPr>
      </w:pPr>
      <w:r w:rsidRPr="00CC37D7">
        <w:rPr>
          <w:rStyle w:val="Strong"/>
          <w:rFonts w:cs="Arial"/>
          <w:szCs w:val="22"/>
        </w:rPr>
        <w:t>Click the video below to watch the introduction from your facilitator.</w:t>
      </w:r>
    </w:p>
    <w:p w14:paraId="7BFE9664" w14:textId="77777777" w:rsidR="00843BB2" w:rsidRDefault="00843BB2" w:rsidP="00843BB2">
      <w:pPr>
        <w:pStyle w:val="NormalWeb"/>
        <w:jc w:val="center"/>
      </w:pPr>
      <w:r>
        <w:rPr>
          <w:noProof/>
          <w:lang w:val="en-US" w:eastAsia="en-US"/>
        </w:rPr>
        <w:drawing>
          <wp:inline distT="0" distB="0" distL="0" distR="0" wp14:anchorId="3ADA8480" wp14:editId="6C19E406">
            <wp:extent cx="4921780" cy="276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ideo Placeholder 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1982" cy="2774339"/>
                    </a:xfrm>
                    <a:prstGeom prst="rect">
                      <a:avLst/>
                    </a:prstGeom>
                  </pic:spPr>
                </pic:pic>
              </a:graphicData>
            </a:graphic>
          </wp:inline>
        </w:drawing>
      </w:r>
    </w:p>
    <w:p w14:paraId="70DC7189" w14:textId="77777777" w:rsidR="00843BB2" w:rsidRDefault="00843BB2" w:rsidP="00843BB2">
      <w:pPr>
        <w:pStyle w:val="NormalWeb"/>
        <w:rPr>
          <w:rFonts w:ascii="Garamond" w:hAnsi="Garamond"/>
          <w:sz w:val="45"/>
          <w:szCs w:val="45"/>
        </w:rPr>
      </w:pPr>
      <w:r>
        <w:rPr>
          <w:rFonts w:ascii="Garamond" w:hAnsi="Garamond"/>
          <w:noProof/>
          <w:sz w:val="45"/>
          <w:szCs w:val="45"/>
          <w:lang w:val="en-US" w:eastAsia="en-US"/>
        </w:rPr>
        <w:drawing>
          <wp:inline distT="0" distB="0" distL="0" distR="0" wp14:anchorId="384DA148" wp14:editId="15311E9A">
            <wp:extent cx="622300" cy="622300"/>
            <wp:effectExtent l="0" t="0" r="6350" b="6350"/>
            <wp:docPr id="16" name="Picture 16"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r>
        <w:rPr>
          <w:rStyle w:val="Strong"/>
          <w:rFonts w:cs="Arial"/>
          <w:color w:val="737373"/>
          <w:sz w:val="45"/>
          <w:szCs w:val="45"/>
        </w:rPr>
        <w:t>Weekly outcomes</w:t>
      </w:r>
      <w:r>
        <w:rPr>
          <w:rFonts w:ascii="Garamond" w:hAnsi="Garamond"/>
          <w:sz w:val="45"/>
          <w:szCs w:val="45"/>
        </w:rPr>
        <w:t> </w:t>
      </w:r>
    </w:p>
    <w:p w14:paraId="53FC94AC" w14:textId="7309DEFB" w:rsidR="00843BB2" w:rsidRPr="00CC37D7" w:rsidRDefault="00CC37D7" w:rsidP="00843BB2">
      <w:pPr>
        <w:numPr>
          <w:ilvl w:val="0"/>
          <w:numId w:val="22"/>
        </w:numPr>
        <w:spacing w:before="100" w:beforeAutospacing="1" w:after="100" w:afterAutospacing="1"/>
        <w:rPr>
          <w:rFonts w:cs="Arial"/>
        </w:rPr>
      </w:pPr>
      <w:r>
        <w:rPr>
          <w:rFonts w:cs="Arial"/>
        </w:rPr>
        <w:t>Infer why there are</w:t>
      </w:r>
      <w:r w:rsidR="00843BB2" w:rsidRPr="00CC37D7">
        <w:rPr>
          <w:rFonts w:cs="Arial"/>
        </w:rPr>
        <w:t xml:space="preserve"> such large gaps in average incomes between countries. (MO 1)</w:t>
      </w:r>
    </w:p>
    <w:p w14:paraId="1BE066B9" w14:textId="77777777" w:rsidR="00843BB2" w:rsidRPr="00CC37D7" w:rsidRDefault="00843BB2" w:rsidP="00843BB2">
      <w:pPr>
        <w:numPr>
          <w:ilvl w:val="0"/>
          <w:numId w:val="22"/>
        </w:numPr>
        <w:spacing w:before="100" w:beforeAutospacing="1" w:after="100" w:afterAutospacing="1"/>
        <w:rPr>
          <w:rFonts w:cs="Arial"/>
        </w:rPr>
      </w:pPr>
      <w:r w:rsidRPr="00CC37D7">
        <w:rPr>
          <w:rFonts w:cs="Arial"/>
        </w:rPr>
        <w:t>Examine the factors on which productivity depends. (MO 2)</w:t>
      </w:r>
    </w:p>
    <w:p w14:paraId="0AD191B0" w14:textId="77777777" w:rsidR="00843BB2" w:rsidRPr="00CC37D7" w:rsidRDefault="00843BB2" w:rsidP="00843BB2">
      <w:pPr>
        <w:numPr>
          <w:ilvl w:val="0"/>
          <w:numId w:val="22"/>
        </w:numPr>
        <w:spacing w:before="100" w:beforeAutospacing="1" w:after="100" w:afterAutospacing="1"/>
        <w:rPr>
          <w:rFonts w:cs="Arial"/>
        </w:rPr>
      </w:pPr>
      <w:r w:rsidRPr="00CC37D7">
        <w:rPr>
          <w:rFonts w:cs="Arial"/>
        </w:rPr>
        <w:t>Explore ways that productivity is enhanced. (MO 3)</w:t>
      </w:r>
    </w:p>
    <w:p w14:paraId="24CED58C" w14:textId="77777777" w:rsidR="00843BB2" w:rsidRPr="00CC37D7" w:rsidRDefault="00843BB2" w:rsidP="00843BB2">
      <w:pPr>
        <w:numPr>
          <w:ilvl w:val="0"/>
          <w:numId w:val="22"/>
        </w:numPr>
        <w:spacing w:before="100" w:beforeAutospacing="1" w:after="100" w:afterAutospacing="1"/>
        <w:rPr>
          <w:rFonts w:cs="Arial"/>
        </w:rPr>
      </w:pPr>
      <w:r w:rsidRPr="00CC37D7">
        <w:rPr>
          <w:rFonts w:cs="Arial"/>
        </w:rPr>
        <w:lastRenderedPageBreak/>
        <w:t>Interpret the roles that institutions play in enhancing a country’s economy. (MO 4)</w:t>
      </w:r>
    </w:p>
    <w:p w14:paraId="2DE30FB6" w14:textId="77777777" w:rsidR="00843BB2" w:rsidRPr="00CC37D7" w:rsidRDefault="00843BB2" w:rsidP="00843BB2">
      <w:pPr>
        <w:numPr>
          <w:ilvl w:val="0"/>
          <w:numId w:val="22"/>
        </w:numPr>
        <w:spacing w:before="100" w:beforeAutospacing="1" w:after="100" w:afterAutospacing="1"/>
        <w:rPr>
          <w:rFonts w:cs="Arial"/>
        </w:rPr>
      </w:pPr>
      <w:r w:rsidRPr="00CC37D7">
        <w:rPr>
          <w:rFonts w:cs="Arial"/>
        </w:rPr>
        <w:t>Examine GDP and how effective is it in measuring a country’s well-being. (MO 5)</w:t>
      </w:r>
    </w:p>
    <w:p w14:paraId="7ADE8744" w14:textId="77777777" w:rsidR="00843BB2" w:rsidRPr="00F05497" w:rsidRDefault="00843BB2" w:rsidP="00843BB2">
      <w:pPr>
        <w:spacing w:before="100" w:beforeAutospacing="1" w:after="100" w:afterAutospacing="1"/>
        <w:jc w:val="right"/>
        <w:rPr>
          <w:rFonts w:cs="Arial"/>
          <w:i/>
          <w:iCs/>
          <w:sz w:val="18"/>
          <w:szCs w:val="18"/>
        </w:rPr>
      </w:pPr>
      <w:r w:rsidRPr="00F05497">
        <w:rPr>
          <w:rFonts w:cs="Arial"/>
          <w:i/>
          <w:iCs/>
          <w:sz w:val="18"/>
          <w:szCs w:val="18"/>
        </w:rPr>
        <w:t>MO = Module Outcomes | WO: Weekly Outcomes</w:t>
      </w:r>
    </w:p>
    <w:p w14:paraId="45F826DA" w14:textId="77777777" w:rsidR="00843BB2" w:rsidRDefault="00843BB2" w:rsidP="00843BB2">
      <w:pPr>
        <w:pStyle w:val="NormalWeb"/>
        <w:rPr>
          <w:rFonts w:ascii="Garamond" w:hAnsi="Garamond"/>
          <w:sz w:val="45"/>
          <w:szCs w:val="45"/>
        </w:rPr>
      </w:pPr>
      <w:r>
        <w:t> </w:t>
      </w:r>
      <w:r>
        <w:rPr>
          <w:rFonts w:ascii="Garamond" w:hAnsi="Garamond"/>
          <w:noProof/>
          <w:sz w:val="45"/>
          <w:szCs w:val="45"/>
          <w:lang w:val="en-US" w:eastAsia="en-US"/>
        </w:rPr>
        <w:drawing>
          <wp:inline distT="0" distB="0" distL="0" distR="0" wp14:anchorId="186FAC73" wp14:editId="0F377B97">
            <wp:extent cx="622300" cy="622300"/>
            <wp:effectExtent l="0" t="0" r="6350" b="6350"/>
            <wp:docPr id="13" name="Picture 1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r>
        <w:rPr>
          <w:rStyle w:val="apple-converted-space"/>
          <w:rFonts w:ascii="Garamond" w:hAnsi="Garamond"/>
          <w:sz w:val="45"/>
          <w:szCs w:val="45"/>
        </w:rPr>
        <w:t> </w:t>
      </w:r>
      <w:r>
        <w:rPr>
          <w:rStyle w:val="Strong"/>
          <w:rFonts w:cs="Arial"/>
          <w:color w:val="737373"/>
          <w:sz w:val="45"/>
          <w:szCs w:val="45"/>
        </w:rPr>
        <w:t>This Week’s Activities</w:t>
      </w:r>
      <w:r>
        <w:rPr>
          <w:rFonts w:ascii="Garamond" w:hAnsi="Garamond"/>
          <w:sz w:val="45"/>
          <w:szCs w:val="45"/>
        </w:rPr>
        <w:t> </w:t>
      </w:r>
    </w:p>
    <w:p w14:paraId="5BF74971" w14:textId="77777777" w:rsidR="00843BB2" w:rsidRDefault="008950E7" w:rsidP="00843BB2">
      <w:pPr>
        <w:rPr>
          <w:rFonts w:ascii="Times New Roman" w:hAnsi="Times New Roman"/>
          <w:sz w:val="24"/>
          <w:szCs w:val="24"/>
        </w:rPr>
      </w:pPr>
      <w:r>
        <w:pict w14:anchorId="3391434D">
          <v:rect id="_x0000_i1026" style="width:0;height:1.5pt" o:hralign="center" o:hrstd="t" o:hrnoshade="t" o:hr="t" fillcolor="black" stroked="f"/>
        </w:pict>
      </w:r>
    </w:p>
    <w:p w14:paraId="38C9627F" w14:textId="77777777" w:rsidR="00843BB2" w:rsidRPr="005F1261" w:rsidRDefault="00843BB2" w:rsidP="00843BB2">
      <w:pPr>
        <w:pStyle w:val="NormalWeb"/>
        <w:spacing w:after="240" w:afterAutospacing="0"/>
        <w:rPr>
          <w:rFonts w:ascii="Arial" w:hAnsi="Arial" w:cs="Arial"/>
          <w:color w:val="000000"/>
          <w:sz w:val="22"/>
          <w:szCs w:val="22"/>
        </w:rPr>
      </w:pPr>
      <w:r w:rsidRPr="005F1261">
        <w:rPr>
          <w:rFonts w:ascii="Arial" w:hAnsi="Arial" w:cs="Arial"/>
          <w:color w:val="000000"/>
          <w:sz w:val="22"/>
          <w:szCs w:val="22"/>
        </w:rPr>
        <w:t xml:space="preserve">Below is an outline of the items for which you will be responsible throughout the </w:t>
      </w:r>
      <w:r w:rsidRPr="005F1261">
        <w:rPr>
          <w:rFonts w:ascii="Arial" w:hAnsi="Arial" w:cs="Arial"/>
          <w:sz w:val="22"/>
          <w:szCs w:val="22"/>
        </w:rPr>
        <w:t>week</w:t>
      </w:r>
      <w:r w:rsidRPr="005F1261">
        <w:rPr>
          <w:rFonts w:ascii="Arial" w:hAnsi="Arial" w:cs="Arial"/>
          <w:color w:val="000000"/>
          <w:sz w:val="22"/>
          <w:szCs w:val="22"/>
        </w:rPr>
        <w:t>.</w:t>
      </w:r>
    </w:p>
    <w:p w14:paraId="20D471F0" w14:textId="77777777" w:rsidR="00843BB2" w:rsidRPr="005F1261" w:rsidRDefault="00843BB2" w:rsidP="00843BB2">
      <w:pPr>
        <w:pStyle w:val="NormalWeb"/>
        <w:spacing w:after="240" w:afterAutospacing="0"/>
        <w:rPr>
          <w:rFonts w:ascii="Arial" w:hAnsi="Arial" w:cs="Arial"/>
          <w:color w:val="000000"/>
          <w:sz w:val="22"/>
          <w:szCs w:val="22"/>
        </w:rPr>
      </w:pPr>
      <w:r w:rsidRPr="005F1261">
        <w:rPr>
          <w:rFonts w:ascii="Arial" w:hAnsi="Arial" w:cs="Arial"/>
          <w:noProof/>
          <w:color w:val="000000"/>
          <w:sz w:val="22"/>
          <w:szCs w:val="22"/>
          <w:lang w:val="en-US" w:eastAsia="en-US"/>
        </w:rPr>
        <w:drawing>
          <wp:inline distT="0" distB="0" distL="0" distR="0" wp14:anchorId="5E8D1217" wp14:editId="64FBEC12">
            <wp:extent cx="425450" cy="425450"/>
            <wp:effectExtent l="0" t="0" r="0" b="0"/>
            <wp:docPr id="12" name="Picture 12"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r w:rsidRPr="005F1261">
        <w:rPr>
          <w:rStyle w:val="apple-converted-space"/>
          <w:rFonts w:ascii="Arial" w:hAnsi="Arial" w:cs="Arial"/>
          <w:color w:val="000000"/>
          <w:sz w:val="22"/>
          <w:szCs w:val="22"/>
        </w:rPr>
        <w:t> </w:t>
      </w:r>
      <w:r w:rsidRPr="005F1261">
        <w:rPr>
          <w:rStyle w:val="Strong"/>
          <w:rFonts w:cs="Arial"/>
          <w:color w:val="999999"/>
          <w:szCs w:val="22"/>
        </w:rPr>
        <w:t>READ</w:t>
      </w:r>
    </w:p>
    <w:p w14:paraId="1123C8D3" w14:textId="77777777" w:rsidR="00843BB2" w:rsidRPr="005F1261" w:rsidRDefault="00843BB2" w:rsidP="00843BB2">
      <w:pPr>
        <w:pStyle w:val="NormalWeb"/>
        <w:rPr>
          <w:rFonts w:ascii="Arial" w:hAnsi="Arial" w:cs="Arial"/>
          <w:sz w:val="22"/>
          <w:szCs w:val="22"/>
        </w:rPr>
      </w:pPr>
      <w:r w:rsidRPr="005F1261">
        <w:rPr>
          <w:rStyle w:val="Strong"/>
          <w:rFonts w:cs="Arial"/>
          <w:szCs w:val="22"/>
        </w:rPr>
        <w:t>DUE: Early in the week</w:t>
      </w:r>
    </w:p>
    <w:p w14:paraId="24DC08D1" w14:textId="77777777" w:rsidR="00843BB2" w:rsidRPr="005F1261" w:rsidRDefault="00843BB2" w:rsidP="00843BB2">
      <w:pPr>
        <w:pStyle w:val="NormalWeb"/>
        <w:rPr>
          <w:rFonts w:ascii="Arial" w:hAnsi="Arial" w:cs="Arial"/>
          <w:sz w:val="22"/>
          <w:szCs w:val="22"/>
        </w:rPr>
      </w:pPr>
      <w:r w:rsidRPr="005F1261">
        <w:rPr>
          <w:rFonts w:ascii="Arial" w:hAnsi="Arial" w:cs="Arial"/>
          <w:sz w:val="22"/>
          <w:szCs w:val="22"/>
        </w:rPr>
        <w:t>Read the following early in the week to help you respond to the discussion questions and to complete your assignment(s).</w:t>
      </w:r>
    </w:p>
    <w:p w14:paraId="284AFC50" w14:textId="77777777" w:rsidR="00843BB2" w:rsidRPr="005F1261" w:rsidRDefault="00843BB2" w:rsidP="00843BB2">
      <w:pPr>
        <w:pStyle w:val="NormalWeb"/>
        <w:rPr>
          <w:rFonts w:ascii="Arial" w:hAnsi="Arial" w:cs="Arial"/>
          <w:sz w:val="22"/>
          <w:szCs w:val="22"/>
        </w:rPr>
      </w:pPr>
      <w:r w:rsidRPr="005F1261">
        <w:rPr>
          <w:rFonts w:ascii="Arial" w:hAnsi="Arial" w:cs="Arial"/>
          <w:sz w:val="22"/>
          <w:szCs w:val="22"/>
        </w:rPr>
        <w:t>Required Textbook Readings </w:t>
      </w:r>
    </w:p>
    <w:p w14:paraId="5FBE605A" w14:textId="77777777" w:rsidR="00843BB2" w:rsidRPr="005F1261" w:rsidRDefault="00843BB2" w:rsidP="00843BB2">
      <w:pPr>
        <w:pStyle w:val="NormalWeb"/>
        <w:rPr>
          <w:rFonts w:ascii="Arial" w:hAnsi="Arial" w:cs="Arial"/>
          <w:sz w:val="22"/>
          <w:szCs w:val="22"/>
        </w:rPr>
      </w:pPr>
      <w:r w:rsidRPr="005F1261">
        <w:rPr>
          <w:rStyle w:val="Emphasis"/>
          <w:rFonts w:eastAsiaTheme="majorEastAsia" w:cs="Arial"/>
        </w:rPr>
        <w:t xml:space="preserve">Aligns to </w:t>
      </w:r>
      <w:r>
        <w:rPr>
          <w:rStyle w:val="Emphasis"/>
          <w:rFonts w:eastAsiaTheme="majorEastAsia" w:cs="Arial"/>
        </w:rPr>
        <w:t>Weekly</w:t>
      </w:r>
      <w:r w:rsidRPr="005F1261">
        <w:rPr>
          <w:rStyle w:val="Emphasis"/>
          <w:rFonts w:eastAsiaTheme="majorEastAsia" w:cs="Arial"/>
        </w:rPr>
        <w:t xml:space="preserve"> Outcomes 1-3</w:t>
      </w:r>
    </w:p>
    <w:p w14:paraId="25834DFD" w14:textId="77777777" w:rsidR="00843BB2" w:rsidRPr="005F1261" w:rsidRDefault="00843BB2" w:rsidP="00843BB2">
      <w:pPr>
        <w:pStyle w:val="NormalWeb"/>
        <w:rPr>
          <w:rFonts w:ascii="Arial" w:hAnsi="Arial" w:cs="Arial"/>
          <w:sz w:val="22"/>
          <w:szCs w:val="22"/>
        </w:rPr>
      </w:pPr>
      <w:r w:rsidRPr="005F1261">
        <w:rPr>
          <w:rStyle w:val="Emphasis"/>
          <w:rFonts w:eastAsiaTheme="majorEastAsia" w:cs="Arial"/>
        </w:rPr>
        <w:t>Chapter 1. Introduction</w:t>
      </w:r>
      <w:r>
        <w:rPr>
          <w:rStyle w:val="Emphasis"/>
          <w:rFonts w:eastAsiaTheme="majorEastAsia" w:cs="Arial"/>
        </w:rPr>
        <w:t>, pp 14 - 32</w:t>
      </w:r>
      <w:r w:rsidRPr="005F1261">
        <w:rPr>
          <w:rStyle w:val="Emphasis"/>
          <w:rFonts w:eastAsiaTheme="majorEastAsia" w:cs="Arial"/>
        </w:rPr>
        <w:t> </w:t>
      </w:r>
    </w:p>
    <w:p w14:paraId="3953AEF7" w14:textId="77777777" w:rsidR="00843BB2" w:rsidRPr="005F1261" w:rsidRDefault="00843BB2" w:rsidP="00843BB2">
      <w:pPr>
        <w:pStyle w:val="NoSpacing"/>
        <w:rPr>
          <w:rFonts w:cs="Arial"/>
        </w:rPr>
      </w:pPr>
      <w:r w:rsidRPr="005F1261">
        <w:rPr>
          <w:rStyle w:val="Emphasis"/>
          <w:rFonts w:cs="Arial"/>
        </w:rPr>
        <w:t>1.1. What Is Economics, and Why Is It Important? </w:t>
      </w:r>
    </w:p>
    <w:p w14:paraId="5A6BFB37" w14:textId="77777777" w:rsidR="00843BB2" w:rsidRPr="005F1261" w:rsidRDefault="00843BB2" w:rsidP="00843BB2">
      <w:pPr>
        <w:pStyle w:val="NoSpacing"/>
        <w:rPr>
          <w:rFonts w:cs="Arial"/>
        </w:rPr>
      </w:pPr>
      <w:r w:rsidRPr="005F1261">
        <w:rPr>
          <w:rStyle w:val="Emphasis"/>
          <w:rFonts w:cs="Arial"/>
        </w:rPr>
        <w:t>1.2. Microeconomics and Macroeconomics </w:t>
      </w:r>
    </w:p>
    <w:p w14:paraId="7B9163BD" w14:textId="77777777" w:rsidR="00843BB2" w:rsidRPr="005F1261" w:rsidRDefault="00843BB2" w:rsidP="00843BB2">
      <w:pPr>
        <w:pStyle w:val="NoSpacing"/>
        <w:rPr>
          <w:rFonts w:cs="Arial"/>
        </w:rPr>
      </w:pPr>
      <w:r w:rsidRPr="005F1261">
        <w:rPr>
          <w:rStyle w:val="Emphasis"/>
          <w:rFonts w:cs="Arial"/>
        </w:rPr>
        <w:t>1.3. How Economists Use Theories and Models to Understand Economic Issues </w:t>
      </w:r>
    </w:p>
    <w:p w14:paraId="13AC460B" w14:textId="6D09691B" w:rsidR="00843BB2" w:rsidRPr="005F1261" w:rsidRDefault="00843BB2" w:rsidP="00843BB2">
      <w:pPr>
        <w:pStyle w:val="NoSpacing"/>
        <w:rPr>
          <w:rFonts w:cs="Arial"/>
        </w:rPr>
      </w:pPr>
      <w:r w:rsidRPr="005F1261">
        <w:rPr>
          <w:rStyle w:val="Emphasis"/>
          <w:rFonts w:cs="Arial"/>
        </w:rPr>
        <w:t xml:space="preserve">1.4. How </w:t>
      </w:r>
      <w:r w:rsidR="00E82E8C" w:rsidRPr="005F1261">
        <w:rPr>
          <w:rStyle w:val="Emphasis"/>
          <w:rFonts w:cs="Arial"/>
        </w:rPr>
        <w:t>to</w:t>
      </w:r>
      <w:r w:rsidRPr="005F1261">
        <w:rPr>
          <w:rStyle w:val="Emphasis"/>
          <w:rFonts w:cs="Arial"/>
        </w:rPr>
        <w:t xml:space="preserve"> Organize Economies: An Overview of Economic Systems </w:t>
      </w:r>
    </w:p>
    <w:p w14:paraId="5307DB8D" w14:textId="77777777" w:rsidR="00843BB2" w:rsidRPr="005F1261" w:rsidRDefault="00843BB2" w:rsidP="00843BB2">
      <w:pPr>
        <w:pStyle w:val="NormalWeb"/>
        <w:rPr>
          <w:rFonts w:ascii="Arial" w:hAnsi="Arial" w:cs="Arial"/>
          <w:sz w:val="22"/>
          <w:szCs w:val="22"/>
        </w:rPr>
      </w:pPr>
      <w:r w:rsidRPr="005F1261">
        <w:rPr>
          <w:rFonts w:ascii="Arial" w:hAnsi="Arial" w:cs="Arial"/>
          <w:i/>
          <w:iCs/>
          <w:sz w:val="22"/>
          <w:szCs w:val="22"/>
        </w:rPr>
        <w:t>Supplemental</w:t>
      </w:r>
      <w:r w:rsidRPr="005F1261">
        <w:rPr>
          <w:rStyle w:val="Emphasis"/>
          <w:rFonts w:eastAsiaTheme="majorEastAsia" w:cs="Arial"/>
        </w:rPr>
        <w:t> Resources</w:t>
      </w:r>
    </w:p>
    <w:p w14:paraId="6F7E9BF8" w14:textId="77777777" w:rsidR="00843BB2" w:rsidRPr="005F1261" w:rsidRDefault="00843BB2" w:rsidP="00843BB2">
      <w:pPr>
        <w:pStyle w:val="NormalWeb"/>
        <w:rPr>
          <w:rFonts w:ascii="Arial" w:hAnsi="Arial" w:cs="Arial"/>
          <w:sz w:val="22"/>
          <w:szCs w:val="22"/>
        </w:rPr>
      </w:pPr>
      <w:r w:rsidRPr="005F1261">
        <w:rPr>
          <w:rStyle w:val="Emphasis"/>
          <w:rFonts w:eastAsiaTheme="majorEastAsia" w:cs="Arial"/>
        </w:rPr>
        <w:t xml:space="preserve">Simulations - </w:t>
      </w:r>
      <w:hyperlink r:id="rId17" w:history="1">
        <w:r w:rsidRPr="005F1261">
          <w:rPr>
            <w:rStyle w:val="Hyperlink"/>
            <w:rFonts w:ascii="Arial" w:eastAsiaTheme="majorEastAsia" w:hAnsi="Arial"/>
            <w:i/>
            <w:iCs/>
            <w:sz w:val="22"/>
            <w:szCs w:val="22"/>
          </w:rPr>
          <w:t>https://economics-games.com/games</w:t>
        </w:r>
      </w:hyperlink>
      <w:r w:rsidRPr="005F1261">
        <w:rPr>
          <w:rStyle w:val="Emphasis"/>
          <w:rFonts w:eastAsiaTheme="majorEastAsia" w:cs="Arial"/>
        </w:rPr>
        <w:t> </w:t>
      </w:r>
    </w:p>
    <w:p w14:paraId="67325A93" w14:textId="77777777" w:rsidR="00843BB2" w:rsidRPr="005F1261" w:rsidRDefault="008950E7" w:rsidP="00843BB2">
      <w:pPr>
        <w:rPr>
          <w:rFonts w:cs="Arial"/>
        </w:rPr>
      </w:pPr>
      <w:r>
        <w:rPr>
          <w:rFonts w:cs="Arial"/>
        </w:rPr>
        <w:pict w14:anchorId="66CFB198">
          <v:rect id="_x0000_i1027" style="width:0;height:1.5pt" o:hralign="center" o:hrstd="t" o:hr="t" fillcolor="#a0a0a0" stroked="f"/>
        </w:pict>
      </w:r>
    </w:p>
    <w:p w14:paraId="11C99F62" w14:textId="77777777" w:rsidR="00843BB2" w:rsidRPr="005F1261" w:rsidRDefault="00843BB2" w:rsidP="00843BB2">
      <w:pPr>
        <w:pStyle w:val="NormalWeb"/>
        <w:spacing w:after="240" w:afterAutospacing="0"/>
        <w:rPr>
          <w:rFonts w:ascii="Arial" w:hAnsi="Arial" w:cs="Arial"/>
          <w:color w:val="000000"/>
          <w:sz w:val="22"/>
          <w:szCs w:val="22"/>
        </w:rPr>
      </w:pPr>
      <w:r w:rsidRPr="005F1261">
        <w:rPr>
          <w:rFonts w:ascii="Arial" w:hAnsi="Arial" w:cs="Arial"/>
          <w:noProof/>
          <w:color w:val="000000"/>
          <w:sz w:val="22"/>
          <w:szCs w:val="22"/>
          <w:lang w:val="en-US" w:eastAsia="en-US"/>
        </w:rPr>
        <w:drawing>
          <wp:inline distT="0" distB="0" distL="0" distR="0" wp14:anchorId="2F9C6813" wp14:editId="1E516C35">
            <wp:extent cx="425450" cy="425450"/>
            <wp:effectExtent l="0" t="0" r="0" b="0"/>
            <wp:docPr id="11" name="Picture 1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r w:rsidRPr="005F1261">
        <w:rPr>
          <w:rStyle w:val="apple-converted-space"/>
          <w:rFonts w:ascii="Arial" w:hAnsi="Arial" w:cs="Arial"/>
          <w:color w:val="000000"/>
          <w:sz w:val="22"/>
          <w:szCs w:val="22"/>
        </w:rPr>
        <w:t> </w:t>
      </w:r>
      <w:r w:rsidRPr="005F1261">
        <w:rPr>
          <w:rStyle w:val="Strong"/>
          <w:rFonts w:cs="Arial"/>
          <w:color w:val="999999"/>
          <w:szCs w:val="22"/>
        </w:rPr>
        <w:t>READ AND WATCH ONLINE</w:t>
      </w:r>
    </w:p>
    <w:p w14:paraId="7EF42E3E" w14:textId="77777777" w:rsidR="00843BB2" w:rsidRPr="005F1261" w:rsidRDefault="00843BB2" w:rsidP="00843BB2">
      <w:pPr>
        <w:pStyle w:val="NormalWeb"/>
        <w:rPr>
          <w:rFonts w:ascii="Arial" w:hAnsi="Arial" w:cs="Arial"/>
          <w:sz w:val="22"/>
          <w:szCs w:val="22"/>
        </w:rPr>
      </w:pPr>
      <w:r w:rsidRPr="005F1261">
        <w:rPr>
          <w:rStyle w:val="Strong"/>
          <w:rFonts w:cs="Arial"/>
          <w:szCs w:val="22"/>
        </w:rPr>
        <w:t>DUE: Early in the week</w:t>
      </w:r>
    </w:p>
    <w:p w14:paraId="789EF0D6" w14:textId="77777777" w:rsidR="00843BB2" w:rsidRPr="005F1261" w:rsidRDefault="00843BB2" w:rsidP="00843BB2">
      <w:pPr>
        <w:pStyle w:val="NormalWeb"/>
        <w:rPr>
          <w:rFonts w:ascii="Arial" w:hAnsi="Arial" w:cs="Arial"/>
          <w:sz w:val="22"/>
          <w:szCs w:val="22"/>
        </w:rPr>
      </w:pPr>
      <w:r w:rsidRPr="005F1261">
        <w:rPr>
          <w:rFonts w:ascii="Arial" w:hAnsi="Arial" w:cs="Arial"/>
          <w:sz w:val="22"/>
          <w:szCs w:val="22"/>
        </w:rPr>
        <w:t>Online Lecture Material:  Read and listen to the online lecture material on the following topics. </w:t>
      </w:r>
    </w:p>
    <w:p w14:paraId="048A4CBD" w14:textId="77777777" w:rsidR="00843BB2" w:rsidRPr="00CC37D7" w:rsidRDefault="00843BB2" w:rsidP="00843BB2">
      <w:pPr>
        <w:pStyle w:val="NormalWeb"/>
        <w:rPr>
          <w:rFonts w:ascii="Arial" w:hAnsi="Arial" w:cs="Arial"/>
          <w:sz w:val="22"/>
          <w:szCs w:val="22"/>
        </w:rPr>
      </w:pPr>
      <w:r w:rsidRPr="00CC37D7">
        <w:rPr>
          <w:rStyle w:val="Emphasis"/>
          <w:rFonts w:eastAsiaTheme="majorEastAsia" w:cs="Arial"/>
          <w:sz w:val="22"/>
          <w:szCs w:val="22"/>
        </w:rPr>
        <w:t>Aligns to Weekly Outcomes 2, 4, 5</w:t>
      </w:r>
    </w:p>
    <w:p w14:paraId="48AEA00A" w14:textId="77777777" w:rsidR="00843BB2" w:rsidRPr="00CC37D7" w:rsidRDefault="00843BB2" w:rsidP="00843BB2">
      <w:pPr>
        <w:pStyle w:val="NormalWeb"/>
        <w:numPr>
          <w:ilvl w:val="0"/>
          <w:numId w:val="23"/>
        </w:numPr>
        <w:rPr>
          <w:rFonts w:ascii="Arial" w:hAnsi="Arial" w:cs="Arial"/>
          <w:sz w:val="22"/>
          <w:szCs w:val="22"/>
        </w:rPr>
      </w:pPr>
      <w:r w:rsidRPr="00CC37D7">
        <w:rPr>
          <w:rStyle w:val="Emphasis"/>
          <w:rFonts w:eastAsiaTheme="majorEastAsia" w:cs="Arial"/>
          <w:sz w:val="22"/>
          <w:szCs w:val="22"/>
        </w:rPr>
        <w:lastRenderedPageBreak/>
        <w:t>Income Disparity, Productivity, and Natural Endowments </w:t>
      </w:r>
    </w:p>
    <w:p w14:paraId="6E3E6E01" w14:textId="77777777" w:rsidR="00843BB2" w:rsidRPr="00CC37D7" w:rsidRDefault="00843BB2" w:rsidP="00843BB2">
      <w:pPr>
        <w:pStyle w:val="NormalWeb"/>
        <w:numPr>
          <w:ilvl w:val="0"/>
          <w:numId w:val="23"/>
        </w:numPr>
        <w:rPr>
          <w:rFonts w:ascii="Arial" w:hAnsi="Arial" w:cs="Arial"/>
          <w:sz w:val="22"/>
          <w:szCs w:val="22"/>
        </w:rPr>
      </w:pPr>
      <w:r w:rsidRPr="00CC37D7">
        <w:rPr>
          <w:rStyle w:val="Emphasis"/>
          <w:rFonts w:eastAsiaTheme="majorEastAsia" w:cs="Arial"/>
          <w:sz w:val="22"/>
          <w:szCs w:val="22"/>
        </w:rPr>
        <w:t>Effort, Specialization, and Comparative Advantage </w:t>
      </w:r>
    </w:p>
    <w:p w14:paraId="6C0F1C6A" w14:textId="77777777" w:rsidR="00843BB2" w:rsidRPr="00CC37D7" w:rsidRDefault="00843BB2" w:rsidP="00843BB2">
      <w:pPr>
        <w:numPr>
          <w:ilvl w:val="0"/>
          <w:numId w:val="23"/>
        </w:numPr>
        <w:spacing w:before="100" w:beforeAutospacing="1" w:after="100" w:afterAutospacing="1"/>
        <w:rPr>
          <w:rFonts w:cs="Arial"/>
        </w:rPr>
      </w:pPr>
      <w:r w:rsidRPr="00CC37D7">
        <w:rPr>
          <w:rStyle w:val="Emphasis"/>
          <w:rFonts w:cs="Arial"/>
        </w:rPr>
        <w:t>Know-How and Institutions </w:t>
      </w:r>
    </w:p>
    <w:p w14:paraId="1AC1F8AF" w14:textId="77777777" w:rsidR="00843BB2" w:rsidRPr="005F1261" w:rsidRDefault="008950E7" w:rsidP="00843BB2">
      <w:pPr>
        <w:rPr>
          <w:rFonts w:cs="Arial"/>
        </w:rPr>
      </w:pPr>
      <w:r>
        <w:rPr>
          <w:rFonts w:cs="Arial"/>
        </w:rPr>
        <w:pict w14:anchorId="48DCFF24">
          <v:rect id="_x0000_i1028" style="width:0;height:1.5pt" o:hralign="center" o:hrstd="t" o:hr="t" fillcolor="#a0a0a0" stroked="f"/>
        </w:pict>
      </w:r>
    </w:p>
    <w:p w14:paraId="1E6E13E3" w14:textId="77777777" w:rsidR="00843BB2" w:rsidRPr="005F1261" w:rsidRDefault="00843BB2" w:rsidP="00843BB2">
      <w:pPr>
        <w:pStyle w:val="NormalWeb"/>
        <w:spacing w:after="240" w:afterAutospacing="0"/>
        <w:rPr>
          <w:rFonts w:ascii="Arial" w:hAnsi="Arial" w:cs="Arial"/>
          <w:color w:val="000000"/>
          <w:sz w:val="22"/>
          <w:szCs w:val="22"/>
        </w:rPr>
      </w:pPr>
      <w:r w:rsidRPr="005F1261">
        <w:rPr>
          <w:rFonts w:ascii="Arial" w:hAnsi="Arial" w:cs="Arial"/>
          <w:noProof/>
          <w:color w:val="000000"/>
          <w:sz w:val="22"/>
          <w:szCs w:val="22"/>
          <w:lang w:val="en-US" w:eastAsia="en-US"/>
        </w:rPr>
        <w:drawing>
          <wp:inline distT="0" distB="0" distL="0" distR="0" wp14:anchorId="34B0F5C9" wp14:editId="03D1F345">
            <wp:extent cx="425450" cy="425450"/>
            <wp:effectExtent l="0" t="0" r="0" b="0"/>
            <wp:docPr id="10" name="Picture 10"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r w:rsidRPr="005F1261">
        <w:rPr>
          <w:rStyle w:val="apple-converted-space"/>
          <w:rFonts w:ascii="Arial" w:hAnsi="Arial" w:cs="Arial"/>
          <w:color w:val="000000"/>
          <w:sz w:val="22"/>
          <w:szCs w:val="22"/>
        </w:rPr>
        <w:t> </w:t>
      </w:r>
      <w:r w:rsidRPr="005F1261">
        <w:rPr>
          <w:rStyle w:val="Strong"/>
          <w:rFonts w:cs="Arial"/>
          <w:color w:val="999999"/>
          <w:szCs w:val="22"/>
        </w:rPr>
        <w:t>DISCUSS</w:t>
      </w:r>
    </w:p>
    <w:p w14:paraId="7FFDBBC9" w14:textId="77777777" w:rsidR="00843BB2" w:rsidRPr="005F1261" w:rsidRDefault="00843BB2" w:rsidP="00843BB2">
      <w:pPr>
        <w:pStyle w:val="NormalWeb"/>
        <w:rPr>
          <w:rFonts w:ascii="Arial" w:hAnsi="Arial" w:cs="Arial"/>
          <w:sz w:val="22"/>
          <w:szCs w:val="22"/>
        </w:rPr>
      </w:pPr>
      <w:r w:rsidRPr="00F05497">
        <w:rPr>
          <w:rFonts w:ascii="Arial" w:hAnsi="Arial" w:cs="Arial"/>
          <w:sz w:val="22"/>
          <w:szCs w:val="22"/>
        </w:rPr>
        <w:t>Respond to the discussion prompts and questions by the due dates outlined in the</w:t>
      </w:r>
      <w:r w:rsidRPr="005F1261">
        <w:rPr>
          <w:rFonts w:ascii="Arial" w:hAnsi="Arial" w:cs="Arial"/>
          <w:sz w:val="22"/>
          <w:szCs w:val="22"/>
        </w:rPr>
        <w:t xml:space="preserve"> assignment.  You should contribute your first post no later than Day 3. Then, follow up on the posts of your classmates and faculty and responses to your own posts.</w:t>
      </w:r>
    </w:p>
    <w:p w14:paraId="441A036F" w14:textId="77777777" w:rsidR="00843BB2" w:rsidRPr="00CC37D7" w:rsidRDefault="00843BB2" w:rsidP="00843BB2">
      <w:pPr>
        <w:pStyle w:val="NormalWeb"/>
        <w:rPr>
          <w:rStyle w:val="Emphasis"/>
          <w:rFonts w:eastAsiaTheme="majorEastAsia" w:cs="Arial"/>
          <w:sz w:val="22"/>
          <w:szCs w:val="22"/>
        </w:rPr>
      </w:pPr>
      <w:r w:rsidRPr="00CC37D7">
        <w:rPr>
          <w:rStyle w:val="Emphasis"/>
          <w:rFonts w:eastAsiaTheme="majorEastAsia" w:cs="Arial"/>
          <w:sz w:val="22"/>
          <w:szCs w:val="22"/>
        </w:rPr>
        <w:t>Aligns to Weekly Outcomes 1-5</w:t>
      </w:r>
    </w:p>
    <w:p w14:paraId="35028514" w14:textId="77777777" w:rsidR="00843BB2" w:rsidRPr="00CC37D7" w:rsidRDefault="00843BB2" w:rsidP="00843BB2">
      <w:pPr>
        <w:pStyle w:val="NormalWeb"/>
        <w:rPr>
          <w:rFonts w:ascii="Arial" w:hAnsi="Arial" w:cs="Arial"/>
          <w:sz w:val="22"/>
          <w:szCs w:val="22"/>
        </w:rPr>
      </w:pPr>
      <w:r w:rsidRPr="00CC37D7">
        <w:rPr>
          <w:rStyle w:val="Emphasis"/>
          <w:rFonts w:eastAsiaTheme="majorEastAsia" w:cs="Arial"/>
          <w:sz w:val="22"/>
          <w:szCs w:val="22"/>
        </w:rPr>
        <w:t>Grading: Participation Mark (complete/incomplete)</w:t>
      </w:r>
    </w:p>
    <w:p w14:paraId="3CB81C3E" w14:textId="77777777" w:rsidR="00843BB2" w:rsidRPr="00CC37D7" w:rsidRDefault="00843BB2" w:rsidP="00843BB2">
      <w:pPr>
        <w:pStyle w:val="NoSpacing"/>
        <w:numPr>
          <w:ilvl w:val="0"/>
          <w:numId w:val="25"/>
        </w:numPr>
        <w:rPr>
          <w:rFonts w:cs="Arial"/>
        </w:rPr>
      </w:pPr>
      <w:r w:rsidRPr="00CC37D7">
        <w:rPr>
          <w:rFonts w:cs="Arial"/>
        </w:rPr>
        <w:t>Icebreaker Discussion</w:t>
      </w:r>
      <w:r w:rsidRPr="00CC37D7">
        <w:rPr>
          <w:rStyle w:val="Emphasis"/>
          <w:rFonts w:cs="Arial"/>
        </w:rPr>
        <w:t> - </w:t>
      </w:r>
      <w:r w:rsidRPr="00CC37D7">
        <w:rPr>
          <w:rStyle w:val="Strong"/>
          <w:rFonts w:cs="Arial"/>
        </w:rPr>
        <w:t>DUE: Early in the week</w:t>
      </w:r>
    </w:p>
    <w:p w14:paraId="7E205767" w14:textId="77777777" w:rsidR="00843BB2" w:rsidRPr="00CC37D7" w:rsidRDefault="00843BB2" w:rsidP="00843BB2">
      <w:pPr>
        <w:pStyle w:val="NoSpacing"/>
        <w:numPr>
          <w:ilvl w:val="0"/>
          <w:numId w:val="25"/>
        </w:numPr>
        <w:rPr>
          <w:rStyle w:val="Strong"/>
          <w:rFonts w:cs="Arial"/>
          <w:b w:val="0"/>
          <w:bCs w:val="0"/>
        </w:rPr>
      </w:pPr>
      <w:r w:rsidRPr="00CC37D7">
        <w:rPr>
          <w:rFonts w:cs="Arial"/>
        </w:rPr>
        <w:t>Current Event Article Review</w:t>
      </w:r>
      <w:r w:rsidRPr="00CC37D7">
        <w:rPr>
          <w:rStyle w:val="Strong"/>
          <w:rFonts w:cs="Arial"/>
          <w:b w:val="0"/>
          <w:bCs w:val="0"/>
        </w:rPr>
        <w:t xml:space="preserve"> </w:t>
      </w:r>
      <w:r w:rsidRPr="00CC37D7">
        <w:rPr>
          <w:rStyle w:val="Emphasis"/>
          <w:rFonts w:cs="Arial"/>
        </w:rPr>
        <w:t>- </w:t>
      </w:r>
      <w:r w:rsidRPr="00CC37D7">
        <w:rPr>
          <w:rStyle w:val="Strong"/>
          <w:rFonts w:cs="Arial"/>
        </w:rPr>
        <w:t>DUE: Part 1 | Your Post, Day 3</w:t>
      </w:r>
    </w:p>
    <w:p w14:paraId="39C6054D" w14:textId="77777777" w:rsidR="00843BB2" w:rsidRPr="00CC37D7" w:rsidRDefault="00843BB2" w:rsidP="00843BB2">
      <w:pPr>
        <w:pStyle w:val="NoSpacing"/>
        <w:ind w:left="2880" w:firstLine="720"/>
        <w:rPr>
          <w:rFonts w:cs="Arial"/>
        </w:rPr>
      </w:pPr>
      <w:r w:rsidRPr="00CC37D7">
        <w:rPr>
          <w:rStyle w:val="Emphasis"/>
          <w:rFonts w:cs="Arial"/>
        </w:rPr>
        <w:t>- </w:t>
      </w:r>
      <w:r w:rsidRPr="00CC37D7">
        <w:rPr>
          <w:rStyle w:val="Strong"/>
          <w:rFonts w:cs="Arial"/>
        </w:rPr>
        <w:t>DUE: Part 2 | Respond to classmates, Day 7</w:t>
      </w:r>
    </w:p>
    <w:p w14:paraId="7CC6309D" w14:textId="77777777" w:rsidR="00843BB2" w:rsidRPr="00CC37D7" w:rsidRDefault="008950E7" w:rsidP="00843BB2">
      <w:pPr>
        <w:rPr>
          <w:rFonts w:cs="Arial"/>
        </w:rPr>
      </w:pPr>
      <w:r w:rsidRPr="00CC37D7">
        <w:rPr>
          <w:rFonts w:cs="Arial"/>
        </w:rPr>
        <w:pict w14:anchorId="6134E9A2">
          <v:rect id="_x0000_i1029" style="width:0;height:1.5pt" o:hralign="center" o:hrstd="t" o:hr="t" fillcolor="#a0a0a0" stroked="f"/>
        </w:pict>
      </w:r>
    </w:p>
    <w:p w14:paraId="5A43E87A" w14:textId="77777777" w:rsidR="00843BB2" w:rsidRPr="005F1261" w:rsidRDefault="00843BB2" w:rsidP="00843BB2">
      <w:pPr>
        <w:pStyle w:val="NormalWeb"/>
        <w:spacing w:after="240" w:afterAutospacing="0"/>
        <w:rPr>
          <w:rFonts w:ascii="Arial" w:hAnsi="Arial" w:cs="Arial"/>
          <w:color w:val="000000"/>
          <w:sz w:val="22"/>
          <w:szCs w:val="22"/>
        </w:rPr>
      </w:pPr>
      <w:r w:rsidRPr="005F1261">
        <w:rPr>
          <w:rFonts w:ascii="Arial" w:hAnsi="Arial" w:cs="Arial"/>
          <w:noProof/>
          <w:color w:val="000000"/>
          <w:sz w:val="22"/>
          <w:szCs w:val="22"/>
          <w:lang w:val="en-US" w:eastAsia="en-US"/>
        </w:rPr>
        <w:drawing>
          <wp:inline distT="0" distB="0" distL="0" distR="0" wp14:anchorId="286E49FA" wp14:editId="2A18C03B">
            <wp:extent cx="425450" cy="425450"/>
            <wp:effectExtent l="0" t="0" r="0" b="0"/>
            <wp:docPr id="14" name="Picture 1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r w:rsidRPr="005F1261">
        <w:rPr>
          <w:rStyle w:val="apple-converted-space"/>
          <w:rFonts w:ascii="Arial" w:hAnsi="Arial" w:cs="Arial"/>
          <w:color w:val="000000"/>
          <w:sz w:val="22"/>
          <w:szCs w:val="22"/>
        </w:rPr>
        <w:t> </w:t>
      </w:r>
      <w:r w:rsidRPr="005F1261">
        <w:rPr>
          <w:rStyle w:val="Strong"/>
          <w:rFonts w:cs="Arial"/>
          <w:color w:val="999999"/>
          <w:szCs w:val="22"/>
        </w:rPr>
        <w:t>SUBMIT</w:t>
      </w:r>
    </w:p>
    <w:p w14:paraId="7A3A6A75" w14:textId="77777777" w:rsidR="00843BB2" w:rsidRPr="005F1261" w:rsidRDefault="00843BB2" w:rsidP="00843BB2">
      <w:pPr>
        <w:pStyle w:val="NormalWeb"/>
        <w:rPr>
          <w:rFonts w:ascii="Arial" w:hAnsi="Arial" w:cs="Arial"/>
          <w:sz w:val="22"/>
          <w:szCs w:val="22"/>
        </w:rPr>
      </w:pPr>
      <w:r w:rsidRPr="005F1261">
        <w:rPr>
          <w:rFonts w:ascii="Arial" w:hAnsi="Arial" w:cs="Arial"/>
          <w:sz w:val="22"/>
          <w:szCs w:val="22"/>
        </w:rPr>
        <w:t>Submit your completed written assignments by Day 7 of this week.  For detailed instructions on completing these assignments, see the associated course page.</w:t>
      </w:r>
      <w:bookmarkStart w:id="0" w:name="_GoBack"/>
      <w:bookmarkEnd w:id="0"/>
    </w:p>
    <w:p w14:paraId="2E12F80D" w14:textId="77777777" w:rsidR="00843BB2" w:rsidRPr="00CC37D7" w:rsidRDefault="00843BB2" w:rsidP="00843BB2">
      <w:pPr>
        <w:pStyle w:val="NormalWeb"/>
        <w:rPr>
          <w:rStyle w:val="Emphasis"/>
          <w:rFonts w:eastAsiaTheme="majorEastAsia" w:cs="Arial"/>
          <w:sz w:val="22"/>
          <w:szCs w:val="22"/>
        </w:rPr>
      </w:pPr>
      <w:r w:rsidRPr="00CC37D7">
        <w:rPr>
          <w:rStyle w:val="Emphasis"/>
          <w:rFonts w:eastAsiaTheme="majorEastAsia" w:cs="Arial"/>
          <w:sz w:val="22"/>
          <w:szCs w:val="22"/>
        </w:rPr>
        <w:t>Aligns to Weekly Outcomes 1-5</w:t>
      </w:r>
    </w:p>
    <w:p w14:paraId="28C2D3C8" w14:textId="77777777" w:rsidR="00843BB2" w:rsidRPr="00CC37D7" w:rsidRDefault="00843BB2" w:rsidP="00843BB2">
      <w:pPr>
        <w:pStyle w:val="NormalWeb"/>
        <w:rPr>
          <w:rFonts w:ascii="Arial" w:hAnsi="Arial" w:cs="Arial"/>
          <w:sz w:val="22"/>
          <w:szCs w:val="22"/>
        </w:rPr>
      </w:pPr>
      <w:r w:rsidRPr="00CC37D7">
        <w:rPr>
          <w:rStyle w:val="Emphasis"/>
          <w:rFonts w:eastAsiaTheme="majorEastAsia" w:cs="Arial"/>
          <w:sz w:val="22"/>
          <w:szCs w:val="22"/>
        </w:rPr>
        <w:t>Grading: 20 marks</w:t>
      </w:r>
    </w:p>
    <w:p w14:paraId="554356F4" w14:textId="77777777" w:rsidR="00843BB2" w:rsidRPr="00CC37D7" w:rsidRDefault="00843BB2" w:rsidP="00843BB2">
      <w:pPr>
        <w:numPr>
          <w:ilvl w:val="0"/>
          <w:numId w:val="24"/>
        </w:numPr>
        <w:spacing w:before="100" w:beforeAutospacing="1" w:after="100" w:afterAutospacing="1"/>
        <w:rPr>
          <w:rFonts w:cs="Arial"/>
        </w:rPr>
      </w:pPr>
      <w:r w:rsidRPr="00CC37D7">
        <w:rPr>
          <w:rFonts w:cs="Arial"/>
        </w:rPr>
        <w:t>Welcome to the Economic Development Team</w:t>
      </w:r>
      <w:r w:rsidRPr="00CC37D7">
        <w:rPr>
          <w:rStyle w:val="Emphasis"/>
          <w:rFonts w:cs="Arial"/>
        </w:rPr>
        <w:t> </w:t>
      </w:r>
      <w:r w:rsidRPr="00CC37D7">
        <w:rPr>
          <w:rStyle w:val="Strong"/>
          <w:rFonts w:cs="Arial"/>
        </w:rPr>
        <w:t>-</w:t>
      </w:r>
      <w:r w:rsidRPr="00CC37D7">
        <w:rPr>
          <w:rStyle w:val="Emphasis"/>
          <w:rFonts w:cs="Arial"/>
        </w:rPr>
        <w:t> </w:t>
      </w:r>
      <w:r w:rsidRPr="00CC37D7">
        <w:rPr>
          <w:rStyle w:val="Strong"/>
          <w:rFonts w:cs="Arial"/>
        </w:rPr>
        <w:t>DUE: Early in the week</w:t>
      </w:r>
    </w:p>
    <w:p w14:paraId="136BAA6E" w14:textId="77777777" w:rsidR="00843BB2" w:rsidRPr="00CC37D7" w:rsidRDefault="00843BB2" w:rsidP="00843BB2">
      <w:pPr>
        <w:numPr>
          <w:ilvl w:val="0"/>
          <w:numId w:val="24"/>
        </w:numPr>
        <w:spacing w:before="100" w:beforeAutospacing="1" w:after="100" w:afterAutospacing="1"/>
        <w:rPr>
          <w:rFonts w:cs="Arial"/>
        </w:rPr>
      </w:pPr>
      <w:r w:rsidRPr="00CC37D7">
        <w:rPr>
          <w:rFonts w:cs="Arial"/>
        </w:rPr>
        <w:t>The Big Idea - Week 1 Group Project</w:t>
      </w:r>
      <w:r w:rsidRPr="00CC37D7">
        <w:rPr>
          <w:rStyle w:val="Strong"/>
          <w:rFonts w:cs="Arial"/>
        </w:rPr>
        <w:t> -</w:t>
      </w:r>
      <w:r w:rsidRPr="00CC37D7">
        <w:rPr>
          <w:rStyle w:val="Emphasis"/>
          <w:rFonts w:cs="Arial"/>
        </w:rPr>
        <w:t> </w:t>
      </w:r>
      <w:r w:rsidRPr="00CC37D7">
        <w:rPr>
          <w:rStyle w:val="Strong"/>
          <w:rFonts w:cs="Arial"/>
        </w:rPr>
        <w:t>DUE: Day 7</w:t>
      </w:r>
    </w:p>
    <w:p w14:paraId="247604FF" w14:textId="77777777" w:rsidR="00843BB2" w:rsidRDefault="008950E7" w:rsidP="00843BB2">
      <w:r>
        <w:rPr>
          <w:rFonts w:cs="Arial"/>
        </w:rPr>
        <w:pict w14:anchorId="45F3D8B9">
          <v:rect id="_x0000_i1030" style="width:0;height:1.5pt" o:hralign="center" o:hrstd="t" o:hr="t" fillcolor="#a0a0a0" stroked="f"/>
        </w:pict>
      </w:r>
    </w:p>
    <w:p w14:paraId="5EAA659B" w14:textId="77777777" w:rsidR="00843BB2" w:rsidRDefault="00843BB2" w:rsidP="00843BB2">
      <w:pPr>
        <w:pStyle w:val="NormalWeb"/>
        <w:spacing w:after="240" w:afterAutospacing="0"/>
        <w:rPr>
          <w:rFonts w:ascii="Verdana" w:hAnsi="Verdana"/>
          <w:color w:val="000000"/>
          <w:sz w:val="18"/>
          <w:szCs w:val="18"/>
        </w:rPr>
      </w:pPr>
      <w:r>
        <w:rPr>
          <w:rFonts w:ascii="Verdana" w:hAnsi="Verdana"/>
          <w:color w:val="000000"/>
          <w:sz w:val="18"/>
          <w:szCs w:val="18"/>
        </w:rPr>
        <w:t> </w:t>
      </w:r>
    </w:p>
    <w:p w14:paraId="4A08C346" w14:textId="77777777" w:rsidR="00843BB2" w:rsidRDefault="00843BB2" w:rsidP="00843BB2">
      <w:pPr>
        <w:pStyle w:val="NormalWeb"/>
        <w:spacing w:after="240" w:afterAutospacing="0"/>
        <w:rPr>
          <w:rFonts w:ascii="Verdana" w:hAnsi="Verdana"/>
          <w:color w:val="000000"/>
          <w:sz w:val="18"/>
          <w:szCs w:val="18"/>
        </w:rPr>
      </w:pPr>
      <w:r>
        <w:rPr>
          <w:rFonts w:ascii="Verdana" w:hAnsi="Verdana"/>
          <w:color w:val="000000"/>
          <w:sz w:val="18"/>
          <w:szCs w:val="18"/>
        </w:rPr>
        <w:t> </w:t>
      </w:r>
    </w:p>
    <w:p w14:paraId="0162D8A3" w14:textId="12936B0F" w:rsidR="00843BB2" w:rsidRPr="00843BB2" w:rsidRDefault="00843BB2" w:rsidP="00843BB2">
      <w:pPr>
        <w:pStyle w:val="NormalWeb"/>
        <w:spacing w:after="240" w:afterAutospacing="0"/>
        <w:rPr>
          <w:rFonts w:ascii="Verdana" w:hAnsi="Verdana"/>
          <w:color w:val="000000"/>
          <w:sz w:val="18"/>
          <w:szCs w:val="18"/>
        </w:rPr>
      </w:pPr>
      <w:r>
        <w:rPr>
          <w:rFonts w:ascii="Verdana" w:hAnsi="Verdana"/>
          <w:color w:val="000000"/>
          <w:sz w:val="18"/>
          <w:szCs w:val="18"/>
        </w:rPr>
        <w:t> </w:t>
      </w:r>
    </w:p>
    <w:sectPr w:rsidR="00843BB2" w:rsidRPr="00843BB2" w:rsidSect="0094615A">
      <w:headerReference w:type="default" r:id="rId21"/>
      <w:footerReference w:type="even" r:id="rId22"/>
      <w:footerReference w:type="default" r:id="rId23"/>
      <w:pgSz w:w="12240" w:h="15840"/>
      <w:pgMar w:top="1080" w:right="99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613D" w14:textId="77777777" w:rsidR="008950E7" w:rsidRDefault="008950E7" w:rsidP="00145BDA">
      <w:r>
        <w:separator/>
      </w:r>
    </w:p>
  </w:endnote>
  <w:endnote w:type="continuationSeparator" w:id="0">
    <w:p w14:paraId="79AC682C" w14:textId="77777777" w:rsidR="008950E7" w:rsidRDefault="008950E7" w:rsidP="0014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Bold">
    <w:altName w:val="Arial"/>
    <w:panose1 w:val="02000803030000020004"/>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otham Book">
    <w:altName w:val="Arial"/>
    <w:panose1 w:val="00000000000000000000"/>
    <w:charset w:val="00"/>
    <w:family w:val="modern"/>
    <w:notTrueType/>
    <w:pitch w:val="variable"/>
    <w:sig w:usb0="A10000FF" w:usb1="4000005B" w:usb2="00000000" w:usb3="00000000" w:csb0="0000009B" w:csb1="00000000"/>
  </w:font>
  <w:font w:name="Segoe UI Emoji">
    <w:panose1 w:val="020B0502040204020203"/>
    <w:charset w:val="00"/>
    <w:family w:val="swiss"/>
    <w:pitch w:val="variable"/>
    <w:sig w:usb0="00000003" w:usb1="02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DA3C" w14:textId="77777777" w:rsidR="00727213" w:rsidRDefault="00727213" w:rsidP="007272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386E7" w14:textId="77777777" w:rsidR="00727213" w:rsidRDefault="00727213" w:rsidP="007272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9325D5" w14:textId="77777777" w:rsidR="00727213" w:rsidRDefault="00727213" w:rsidP="0072721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235D43" w14:textId="77777777" w:rsidR="00727213" w:rsidRDefault="00727213" w:rsidP="009276C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DF0F" w14:textId="77777777" w:rsidR="00727213" w:rsidRDefault="00727213"/>
  <w:tbl>
    <w:tblPr>
      <w:tblStyle w:val="TableGrid"/>
      <w:tblW w:w="5354" w:type="pct"/>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5885"/>
    </w:tblGrid>
    <w:tr w:rsidR="00727213" w:rsidRPr="009276C8" w14:paraId="15C9DA43" w14:textId="77777777" w:rsidTr="003C7EA7">
      <w:tc>
        <w:tcPr>
          <w:tcW w:w="2173" w:type="pct"/>
          <w:vAlign w:val="center"/>
        </w:tcPr>
        <w:p w14:paraId="45E07E02" w14:textId="6185CDEF" w:rsidR="00727213" w:rsidRPr="007E2248" w:rsidRDefault="00D2341E" w:rsidP="009276C8">
          <w:pPr>
            <w:pStyle w:val="Footer"/>
            <w:rPr>
              <w:rFonts w:cs="Arial"/>
              <w:sz w:val="18"/>
              <w:szCs w:val="18"/>
            </w:rPr>
          </w:pPr>
          <w:r>
            <w:rPr>
              <w:rFonts w:cs="Arial"/>
              <w:sz w:val="18"/>
              <w:szCs w:val="18"/>
            </w:rPr>
            <w:t>9/24/19</w:t>
          </w:r>
        </w:p>
      </w:tc>
      <w:tc>
        <w:tcPr>
          <w:tcW w:w="2827" w:type="pct"/>
          <w:vAlign w:val="center"/>
        </w:tcPr>
        <w:p w14:paraId="5C35C4C0" w14:textId="7772F94A" w:rsidR="00727213" w:rsidRPr="009276C8" w:rsidRDefault="0094615A" w:rsidP="009276C8">
          <w:pPr>
            <w:pStyle w:val="Footer"/>
            <w:jc w:val="right"/>
            <w:rPr>
              <w:rFonts w:cs="Arial"/>
              <w:sz w:val="20"/>
              <w:szCs w:val="20"/>
            </w:rPr>
          </w:pPr>
          <w:r>
            <w:rPr>
              <w:rFonts w:cs="Arial"/>
              <w:sz w:val="20"/>
              <w:szCs w:val="20"/>
            </w:rPr>
            <w:t>©2019</w:t>
          </w:r>
          <w:r w:rsidR="00727213" w:rsidRPr="009276C8">
            <w:rPr>
              <w:rFonts w:cs="Arial"/>
              <w:sz w:val="20"/>
              <w:szCs w:val="20"/>
            </w:rPr>
            <w:t xml:space="preserve"> </w:t>
          </w:r>
          <w:hyperlink r:id="rId1" w:history="1">
            <w:r w:rsidR="00727213" w:rsidRPr="009276C8">
              <w:rPr>
                <w:rStyle w:val="Hyperlink"/>
                <w:rFonts w:cs="Arial"/>
                <w:sz w:val="20"/>
                <w:szCs w:val="20"/>
              </w:rPr>
              <w:t>www.FacultyeCommons.com</w:t>
            </w:r>
          </w:hyperlink>
        </w:p>
      </w:tc>
    </w:tr>
  </w:tbl>
  <w:p w14:paraId="589CEE01" w14:textId="77777777" w:rsidR="00727213" w:rsidRPr="007E2248" w:rsidRDefault="00727213" w:rsidP="009276C8">
    <w:pPr>
      <w:pStyle w:val="Footer"/>
      <w:framePr w:wrap="around" w:vAnchor="text" w:hAnchor="page" w:x="6481" w:y="231"/>
      <w:rPr>
        <w:rStyle w:val="PageNumber"/>
        <w:sz w:val="18"/>
        <w:szCs w:val="18"/>
      </w:rPr>
    </w:pPr>
    <w:r w:rsidRPr="007E2248">
      <w:rPr>
        <w:rStyle w:val="PageNumber"/>
        <w:sz w:val="18"/>
        <w:szCs w:val="18"/>
      </w:rPr>
      <w:fldChar w:fldCharType="begin"/>
    </w:r>
    <w:r w:rsidRPr="007E2248">
      <w:rPr>
        <w:rStyle w:val="PageNumber"/>
        <w:sz w:val="18"/>
        <w:szCs w:val="18"/>
      </w:rPr>
      <w:instrText xml:space="preserve">PAGE  </w:instrText>
    </w:r>
    <w:r w:rsidRPr="007E2248">
      <w:rPr>
        <w:rStyle w:val="PageNumber"/>
        <w:sz w:val="18"/>
        <w:szCs w:val="18"/>
      </w:rPr>
      <w:fldChar w:fldCharType="separate"/>
    </w:r>
    <w:r w:rsidR="00CC37D7">
      <w:rPr>
        <w:rStyle w:val="PageNumber"/>
        <w:noProof/>
        <w:sz w:val="18"/>
        <w:szCs w:val="18"/>
      </w:rPr>
      <w:t>9</w:t>
    </w:r>
    <w:r w:rsidRPr="007E2248">
      <w:rPr>
        <w:rStyle w:val="PageNumber"/>
        <w:sz w:val="18"/>
        <w:szCs w:val="18"/>
      </w:rPr>
      <w:fldChar w:fldCharType="end"/>
    </w:r>
  </w:p>
  <w:p w14:paraId="5D94BDEF" w14:textId="6CBE05CA" w:rsidR="00727213" w:rsidRPr="007E2248" w:rsidRDefault="00727213" w:rsidP="009276C8">
    <w:pPr>
      <w:pStyle w:val="Footer"/>
      <w:ind w:left="-720"/>
      <w:rPr>
        <w:rFonts w:cs="Arial"/>
        <w:sz w:val="18"/>
        <w:szCs w:val="18"/>
      </w:rPr>
    </w:pPr>
    <w:r w:rsidRPr="007E2248">
      <w:rPr>
        <w:rFonts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42461" w14:textId="77777777" w:rsidR="008950E7" w:rsidRDefault="008950E7" w:rsidP="00145BDA">
      <w:r>
        <w:separator/>
      </w:r>
    </w:p>
  </w:footnote>
  <w:footnote w:type="continuationSeparator" w:id="0">
    <w:p w14:paraId="098BC04D" w14:textId="77777777" w:rsidR="008950E7" w:rsidRDefault="008950E7" w:rsidP="0014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DDC9" w14:textId="77777777" w:rsidR="00727213" w:rsidRDefault="00727213" w:rsidP="00145BDA">
    <w:pPr>
      <w:pStyle w:val="Header"/>
      <w:jc w:val="right"/>
    </w:pPr>
    <w:r>
      <w:rPr>
        <w:noProof/>
      </w:rPr>
      <w:drawing>
        <wp:anchor distT="0" distB="0" distL="114300" distR="114300" simplePos="0" relativeHeight="251658240" behindDoc="1" locked="0" layoutInCell="1" allowOverlap="1" wp14:anchorId="598676CE" wp14:editId="664C7440">
          <wp:simplePos x="0" y="0"/>
          <wp:positionH relativeFrom="column">
            <wp:posOffset>4637027</wp:posOffset>
          </wp:positionH>
          <wp:positionV relativeFrom="paragraph">
            <wp:posOffset>-133553</wp:posOffset>
          </wp:positionV>
          <wp:extent cx="1581785" cy="473710"/>
          <wp:effectExtent l="0" t="0" r="0" b="0"/>
          <wp:wrapTight wrapText="bothSides">
            <wp:wrapPolygon edited="0">
              <wp:start x="2775" y="1158"/>
              <wp:lineTo x="1734" y="8107"/>
              <wp:lineTo x="1734" y="12740"/>
              <wp:lineTo x="3122" y="19689"/>
              <wp:lineTo x="5550" y="19689"/>
              <wp:lineTo x="19424" y="15056"/>
              <wp:lineTo x="19424" y="4633"/>
              <wp:lineTo x="5550" y="1158"/>
              <wp:lineTo x="2775" y="1158"/>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178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029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E7911"/>
    <w:multiLevelType w:val="hybridMultilevel"/>
    <w:tmpl w:val="B66A9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EA70F8"/>
    <w:multiLevelType w:val="hybridMultilevel"/>
    <w:tmpl w:val="37DC6E6E"/>
    <w:lvl w:ilvl="0" w:tplc="1C09000D">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5855CCF"/>
    <w:multiLevelType w:val="hybridMultilevel"/>
    <w:tmpl w:val="2B0E3866"/>
    <w:lvl w:ilvl="0" w:tplc="4B52E2CC">
      <w:start w:val="1"/>
      <w:numFmt w:val="decimal"/>
      <w:lvlText w:val="%1."/>
      <w:lvlJc w:val="left"/>
      <w:pPr>
        <w:ind w:left="720" w:hanging="360"/>
      </w:pPr>
      <w:rPr>
        <w:rFonts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821ED"/>
    <w:multiLevelType w:val="hybridMultilevel"/>
    <w:tmpl w:val="3532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C7514"/>
    <w:multiLevelType w:val="multilevel"/>
    <w:tmpl w:val="B17C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91CAA"/>
    <w:multiLevelType w:val="hybridMultilevel"/>
    <w:tmpl w:val="1AA48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3B1B07"/>
    <w:multiLevelType w:val="hybridMultilevel"/>
    <w:tmpl w:val="FD8ECAC4"/>
    <w:lvl w:ilvl="0" w:tplc="A38017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41235D"/>
    <w:multiLevelType w:val="hybridMultilevel"/>
    <w:tmpl w:val="876C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B4E40"/>
    <w:multiLevelType w:val="multilevel"/>
    <w:tmpl w:val="81DE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334221"/>
    <w:multiLevelType w:val="hybridMultilevel"/>
    <w:tmpl w:val="7B003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D42C92"/>
    <w:multiLevelType w:val="hybridMultilevel"/>
    <w:tmpl w:val="D21E58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ED64C7"/>
    <w:multiLevelType w:val="hybridMultilevel"/>
    <w:tmpl w:val="591AB4BA"/>
    <w:lvl w:ilvl="0" w:tplc="4B52E2CC">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57C94"/>
    <w:multiLevelType w:val="hybridMultilevel"/>
    <w:tmpl w:val="2FB6D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392830"/>
    <w:multiLevelType w:val="hybridMultilevel"/>
    <w:tmpl w:val="F9561984"/>
    <w:lvl w:ilvl="0" w:tplc="A38017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675340"/>
    <w:multiLevelType w:val="hybridMultilevel"/>
    <w:tmpl w:val="2B0E3866"/>
    <w:lvl w:ilvl="0" w:tplc="4B52E2CC">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C6FB0"/>
    <w:multiLevelType w:val="hybridMultilevel"/>
    <w:tmpl w:val="2B0E3866"/>
    <w:lvl w:ilvl="0" w:tplc="4B52E2CC">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D0026"/>
    <w:multiLevelType w:val="multilevel"/>
    <w:tmpl w:val="E436A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7A3D34"/>
    <w:multiLevelType w:val="hybridMultilevel"/>
    <w:tmpl w:val="AAE21BCA"/>
    <w:lvl w:ilvl="0" w:tplc="9DEA9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C27D9"/>
    <w:multiLevelType w:val="hybridMultilevel"/>
    <w:tmpl w:val="2B0E3866"/>
    <w:lvl w:ilvl="0" w:tplc="4B52E2CC">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20CC3"/>
    <w:multiLevelType w:val="hybridMultilevel"/>
    <w:tmpl w:val="2F10FC6A"/>
    <w:lvl w:ilvl="0" w:tplc="04090001">
      <w:start w:val="1"/>
      <w:numFmt w:val="bullet"/>
      <w:pStyle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0D7054"/>
    <w:multiLevelType w:val="hybridMultilevel"/>
    <w:tmpl w:val="153A9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9787D"/>
    <w:multiLevelType w:val="hybridMultilevel"/>
    <w:tmpl w:val="2DDCA5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06940B5"/>
    <w:multiLevelType w:val="hybridMultilevel"/>
    <w:tmpl w:val="6302B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22A28"/>
    <w:multiLevelType w:val="hybridMultilevel"/>
    <w:tmpl w:val="2B0E3866"/>
    <w:lvl w:ilvl="0" w:tplc="4B52E2CC">
      <w:start w:val="1"/>
      <w:numFmt w:val="decimal"/>
      <w:lvlText w:val="%1."/>
      <w:lvlJc w:val="left"/>
      <w:pPr>
        <w:ind w:left="720" w:hanging="360"/>
      </w:pPr>
      <w:rPr>
        <w:rFonts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21"/>
  </w:num>
  <w:num w:numId="5">
    <w:abstractNumId w:val="20"/>
  </w:num>
  <w:num w:numId="6">
    <w:abstractNumId w:val="6"/>
  </w:num>
  <w:num w:numId="7">
    <w:abstractNumId w:val="14"/>
  </w:num>
  <w:num w:numId="8">
    <w:abstractNumId w:val="7"/>
  </w:num>
  <w:num w:numId="9">
    <w:abstractNumId w:val="0"/>
  </w:num>
  <w:num w:numId="10">
    <w:abstractNumId w:val="2"/>
  </w:num>
  <w:num w:numId="11">
    <w:abstractNumId w:val="23"/>
  </w:num>
  <w:num w:numId="12">
    <w:abstractNumId w:val="18"/>
  </w:num>
  <w:num w:numId="13">
    <w:abstractNumId w:val="22"/>
  </w:num>
  <w:num w:numId="14">
    <w:abstractNumId w:val="12"/>
  </w:num>
  <w:num w:numId="15">
    <w:abstractNumId w:val="16"/>
  </w:num>
  <w:num w:numId="16">
    <w:abstractNumId w:val="15"/>
  </w:num>
  <w:num w:numId="17">
    <w:abstractNumId w:val="1"/>
  </w:num>
  <w:num w:numId="18">
    <w:abstractNumId w:val="3"/>
  </w:num>
  <w:num w:numId="19">
    <w:abstractNumId w:val="11"/>
  </w:num>
  <w:num w:numId="20">
    <w:abstractNumId w:val="24"/>
  </w:num>
  <w:num w:numId="21">
    <w:abstractNumId w:val="19"/>
  </w:num>
  <w:num w:numId="22">
    <w:abstractNumId w:val="17"/>
  </w:num>
  <w:num w:numId="23">
    <w:abstractNumId w:val="9"/>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5C"/>
    <w:rsid w:val="00044A9E"/>
    <w:rsid w:val="0004606E"/>
    <w:rsid w:val="000975A6"/>
    <w:rsid w:val="000F1259"/>
    <w:rsid w:val="00105302"/>
    <w:rsid w:val="001154C6"/>
    <w:rsid w:val="00121A15"/>
    <w:rsid w:val="00145BDA"/>
    <w:rsid w:val="00161860"/>
    <w:rsid w:val="00175ED5"/>
    <w:rsid w:val="0019439F"/>
    <w:rsid w:val="001957BB"/>
    <w:rsid w:val="001B51EE"/>
    <w:rsid w:val="001D6428"/>
    <w:rsid w:val="001E4DB5"/>
    <w:rsid w:val="00203FF4"/>
    <w:rsid w:val="0020416B"/>
    <w:rsid w:val="0022087F"/>
    <w:rsid w:val="00220EA5"/>
    <w:rsid w:val="0024211E"/>
    <w:rsid w:val="002750CE"/>
    <w:rsid w:val="0028073E"/>
    <w:rsid w:val="002A38B7"/>
    <w:rsid w:val="00301829"/>
    <w:rsid w:val="00360C5A"/>
    <w:rsid w:val="003B234C"/>
    <w:rsid w:val="003C7EA7"/>
    <w:rsid w:val="00420FDE"/>
    <w:rsid w:val="004438B4"/>
    <w:rsid w:val="00445E90"/>
    <w:rsid w:val="004A5BF5"/>
    <w:rsid w:val="00512713"/>
    <w:rsid w:val="00561727"/>
    <w:rsid w:val="005727AC"/>
    <w:rsid w:val="00593386"/>
    <w:rsid w:val="005A5218"/>
    <w:rsid w:val="005B67AE"/>
    <w:rsid w:val="005F3777"/>
    <w:rsid w:val="0060370B"/>
    <w:rsid w:val="0065384C"/>
    <w:rsid w:val="00687E8E"/>
    <w:rsid w:val="006D3081"/>
    <w:rsid w:val="006D4D09"/>
    <w:rsid w:val="006E164E"/>
    <w:rsid w:val="006E1CCE"/>
    <w:rsid w:val="006F1FF4"/>
    <w:rsid w:val="006F239A"/>
    <w:rsid w:val="00716FD0"/>
    <w:rsid w:val="00726C08"/>
    <w:rsid w:val="00727213"/>
    <w:rsid w:val="007961DB"/>
    <w:rsid w:val="007D37AF"/>
    <w:rsid w:val="007E2248"/>
    <w:rsid w:val="00843BB2"/>
    <w:rsid w:val="0084553D"/>
    <w:rsid w:val="00874CA0"/>
    <w:rsid w:val="00880141"/>
    <w:rsid w:val="008950E7"/>
    <w:rsid w:val="008B5735"/>
    <w:rsid w:val="008F6585"/>
    <w:rsid w:val="009276C8"/>
    <w:rsid w:val="00930750"/>
    <w:rsid w:val="0094615A"/>
    <w:rsid w:val="00976C18"/>
    <w:rsid w:val="00997233"/>
    <w:rsid w:val="00A112B2"/>
    <w:rsid w:val="00A42A84"/>
    <w:rsid w:val="00A570E9"/>
    <w:rsid w:val="00A87027"/>
    <w:rsid w:val="00BD784D"/>
    <w:rsid w:val="00C1094F"/>
    <w:rsid w:val="00C72A91"/>
    <w:rsid w:val="00C929C4"/>
    <w:rsid w:val="00C9409C"/>
    <w:rsid w:val="00CA4357"/>
    <w:rsid w:val="00CA5E38"/>
    <w:rsid w:val="00CB02AE"/>
    <w:rsid w:val="00CC37D7"/>
    <w:rsid w:val="00CC3964"/>
    <w:rsid w:val="00CE471E"/>
    <w:rsid w:val="00CF41E4"/>
    <w:rsid w:val="00D2341E"/>
    <w:rsid w:val="00D32569"/>
    <w:rsid w:val="00D419A0"/>
    <w:rsid w:val="00DF5175"/>
    <w:rsid w:val="00E01868"/>
    <w:rsid w:val="00E653CD"/>
    <w:rsid w:val="00E70EF7"/>
    <w:rsid w:val="00E82E8C"/>
    <w:rsid w:val="00EB32EC"/>
    <w:rsid w:val="00EB5A6B"/>
    <w:rsid w:val="00EC3D42"/>
    <w:rsid w:val="00F05384"/>
    <w:rsid w:val="00F15718"/>
    <w:rsid w:val="00F5325C"/>
    <w:rsid w:val="00FC4907"/>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754F1"/>
  <w14:defaultImageDpi w14:val="300"/>
  <w15:docId w15:val="{7018A913-0BFA-426C-B7BC-1D80848A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84C"/>
    <w:rPr>
      <w:rFonts w:ascii="Arial" w:eastAsia="Calibri" w:hAnsi="Arial" w:cs="Times New Roman"/>
      <w:sz w:val="22"/>
      <w:szCs w:val="22"/>
    </w:rPr>
  </w:style>
  <w:style w:type="paragraph" w:styleId="Heading1">
    <w:name w:val="heading 1"/>
    <w:basedOn w:val="Normal"/>
    <w:next w:val="Normal"/>
    <w:link w:val="Heading1Char"/>
    <w:uiPriority w:val="9"/>
    <w:qFormat/>
    <w:rsid w:val="00EB5A6B"/>
    <w:pPr>
      <w:keepNext/>
      <w:keepLines/>
      <w:spacing w:before="480"/>
      <w:outlineLvl w:val="0"/>
    </w:pPr>
    <w:rPr>
      <w:rFonts w:ascii="Gotham Bold" w:eastAsiaTheme="majorEastAsia" w:hAnsi="Gotham Bold" w:cs="Arial"/>
      <w:b/>
      <w:bCs/>
      <w:color w:val="16274B"/>
      <w:sz w:val="32"/>
      <w:szCs w:val="32"/>
    </w:rPr>
  </w:style>
  <w:style w:type="paragraph" w:styleId="Heading2">
    <w:name w:val="heading 2"/>
    <w:basedOn w:val="Normal"/>
    <w:next w:val="Normal"/>
    <w:link w:val="Heading2Char"/>
    <w:uiPriority w:val="9"/>
    <w:unhideWhenUsed/>
    <w:qFormat/>
    <w:rsid w:val="0094615A"/>
    <w:pPr>
      <w:keepNext/>
      <w:spacing w:before="240" w:after="60"/>
      <w:outlineLvl w:val="1"/>
    </w:pPr>
    <w:rPr>
      <w:rFonts w:eastAsia="Times New Roman"/>
      <w:b/>
      <w:bCs/>
      <w:iCs/>
      <w:color w:val="002060"/>
      <w:sz w:val="24"/>
      <w:szCs w:val="28"/>
      <w:lang w:val="x-none" w:eastAsia="x-none"/>
    </w:rPr>
  </w:style>
  <w:style w:type="paragraph" w:styleId="Heading3">
    <w:name w:val="heading 3"/>
    <w:basedOn w:val="Normal"/>
    <w:next w:val="Normal"/>
    <w:link w:val="Heading3Char"/>
    <w:uiPriority w:val="9"/>
    <w:unhideWhenUsed/>
    <w:qFormat/>
    <w:rsid w:val="0094615A"/>
    <w:pPr>
      <w:keepNext/>
      <w:keepLines/>
      <w:spacing w:before="200"/>
      <w:outlineLvl w:val="2"/>
    </w:pPr>
    <w:rPr>
      <w:rFonts w:eastAsiaTheme="majorEastAsia" w:cstheme="majorBidi"/>
      <w:b/>
      <w:bCs/>
      <w:color w:val="002060"/>
    </w:rPr>
  </w:style>
  <w:style w:type="paragraph" w:styleId="Heading4">
    <w:name w:val="heading 4"/>
    <w:basedOn w:val="Normal"/>
    <w:next w:val="Normal"/>
    <w:link w:val="Heading4Char"/>
    <w:uiPriority w:val="9"/>
    <w:unhideWhenUsed/>
    <w:qFormat/>
    <w:rsid w:val="007E2248"/>
    <w:pPr>
      <w:keepNext/>
      <w:keepLines/>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7E2248"/>
    <w:pPr>
      <w:keepNext/>
      <w:keepLines/>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unhideWhenUsed/>
    <w:qFormat/>
    <w:rsid w:val="007E2248"/>
    <w:pPr>
      <w:keepNext/>
      <w:keepLines/>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unhideWhenUsed/>
    <w:qFormat/>
    <w:rsid w:val="00A570E9"/>
    <w:pPr>
      <w:keepNext/>
      <w:keepLines/>
      <w:spacing w:before="4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15A"/>
    <w:rPr>
      <w:rFonts w:ascii="Arial" w:eastAsia="Times New Roman" w:hAnsi="Arial" w:cs="Times New Roman"/>
      <w:b/>
      <w:bCs/>
      <w:iCs/>
      <w:color w:val="002060"/>
      <w:szCs w:val="28"/>
      <w:lang w:val="x-none" w:eastAsia="x-none"/>
    </w:rPr>
  </w:style>
  <w:style w:type="paragraph" w:styleId="ListParagraph">
    <w:name w:val="List Paragraph"/>
    <w:basedOn w:val="Normal"/>
    <w:link w:val="ListParagraphChar"/>
    <w:uiPriority w:val="34"/>
    <w:qFormat/>
    <w:rsid w:val="00F5325C"/>
    <w:pPr>
      <w:ind w:left="720"/>
    </w:pPr>
  </w:style>
  <w:style w:type="character" w:styleId="Hyperlink">
    <w:name w:val="Hyperlink"/>
    <w:uiPriority w:val="99"/>
    <w:unhideWhenUsed/>
    <w:rsid w:val="00F5325C"/>
    <w:rPr>
      <w:color w:val="0000FF"/>
      <w:u w:val="single"/>
    </w:rPr>
  </w:style>
  <w:style w:type="paragraph" w:styleId="Header">
    <w:name w:val="header"/>
    <w:basedOn w:val="Normal"/>
    <w:link w:val="HeaderChar"/>
    <w:uiPriority w:val="99"/>
    <w:unhideWhenUsed/>
    <w:rsid w:val="00145BDA"/>
    <w:pPr>
      <w:tabs>
        <w:tab w:val="center" w:pos="4320"/>
        <w:tab w:val="right" w:pos="8640"/>
      </w:tabs>
    </w:pPr>
  </w:style>
  <w:style w:type="character" w:customStyle="1" w:styleId="HeaderChar">
    <w:name w:val="Header Char"/>
    <w:basedOn w:val="DefaultParagraphFont"/>
    <w:link w:val="Header"/>
    <w:uiPriority w:val="99"/>
    <w:rsid w:val="00145BDA"/>
    <w:rPr>
      <w:rFonts w:ascii="Calibri" w:eastAsia="Calibri" w:hAnsi="Calibri" w:cs="Times New Roman"/>
      <w:sz w:val="22"/>
      <w:szCs w:val="22"/>
    </w:rPr>
  </w:style>
  <w:style w:type="paragraph" w:styleId="Footer">
    <w:name w:val="footer"/>
    <w:basedOn w:val="Normal"/>
    <w:link w:val="FooterChar"/>
    <w:uiPriority w:val="99"/>
    <w:unhideWhenUsed/>
    <w:rsid w:val="00145BDA"/>
    <w:pPr>
      <w:tabs>
        <w:tab w:val="center" w:pos="4320"/>
        <w:tab w:val="right" w:pos="8640"/>
      </w:tabs>
    </w:pPr>
  </w:style>
  <w:style w:type="character" w:customStyle="1" w:styleId="FooterChar">
    <w:name w:val="Footer Char"/>
    <w:basedOn w:val="DefaultParagraphFont"/>
    <w:link w:val="Footer"/>
    <w:uiPriority w:val="99"/>
    <w:rsid w:val="00145BD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45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BDA"/>
    <w:rPr>
      <w:rFonts w:ascii="Lucida Grande" w:eastAsia="Calibri" w:hAnsi="Lucida Grande" w:cs="Lucida Grande"/>
      <w:sz w:val="18"/>
      <w:szCs w:val="18"/>
    </w:rPr>
  </w:style>
  <w:style w:type="character" w:customStyle="1" w:styleId="Heading1Char">
    <w:name w:val="Heading 1 Char"/>
    <w:basedOn w:val="DefaultParagraphFont"/>
    <w:link w:val="Heading1"/>
    <w:uiPriority w:val="9"/>
    <w:rsid w:val="00EB5A6B"/>
    <w:rPr>
      <w:rFonts w:ascii="Gotham Bold" w:eastAsiaTheme="majorEastAsia" w:hAnsi="Gotham Bold" w:cs="Arial"/>
      <w:b/>
      <w:bCs/>
      <w:color w:val="16274B"/>
      <w:sz w:val="32"/>
      <w:szCs w:val="32"/>
    </w:rPr>
  </w:style>
  <w:style w:type="character" w:customStyle="1" w:styleId="Heading3Char">
    <w:name w:val="Heading 3 Char"/>
    <w:basedOn w:val="DefaultParagraphFont"/>
    <w:link w:val="Heading3"/>
    <w:uiPriority w:val="9"/>
    <w:rsid w:val="0094615A"/>
    <w:rPr>
      <w:rFonts w:ascii="Arial" w:eastAsiaTheme="majorEastAsia" w:hAnsi="Arial" w:cstheme="majorBidi"/>
      <w:b/>
      <w:bCs/>
      <w:color w:val="002060"/>
      <w:sz w:val="22"/>
      <w:szCs w:val="22"/>
    </w:rPr>
  </w:style>
  <w:style w:type="table" w:styleId="TableGrid">
    <w:name w:val="Table Grid"/>
    <w:basedOn w:val="TableNormal"/>
    <w:uiPriority w:val="59"/>
    <w:rsid w:val="0092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76C8"/>
  </w:style>
  <w:style w:type="paragraph" w:styleId="NoSpacing">
    <w:name w:val="No Spacing"/>
    <w:uiPriority w:val="1"/>
    <w:qFormat/>
    <w:rsid w:val="007E2248"/>
    <w:rPr>
      <w:rFonts w:ascii="Arial" w:eastAsia="Calibri" w:hAnsi="Arial" w:cs="Times New Roman"/>
      <w:sz w:val="22"/>
      <w:szCs w:val="22"/>
    </w:rPr>
  </w:style>
  <w:style w:type="character" w:customStyle="1" w:styleId="Heading4Char">
    <w:name w:val="Heading 4 Char"/>
    <w:basedOn w:val="DefaultParagraphFont"/>
    <w:link w:val="Heading4"/>
    <w:uiPriority w:val="9"/>
    <w:rsid w:val="007E2248"/>
    <w:rPr>
      <w:rFonts w:ascii="Arial" w:eastAsiaTheme="majorEastAsia" w:hAnsi="Arial" w:cstheme="majorBidi"/>
      <w:i/>
      <w:iCs/>
      <w:color w:val="365F91" w:themeColor="accent1" w:themeShade="BF"/>
      <w:sz w:val="22"/>
      <w:szCs w:val="22"/>
    </w:rPr>
  </w:style>
  <w:style w:type="character" w:customStyle="1" w:styleId="Heading5Char">
    <w:name w:val="Heading 5 Char"/>
    <w:basedOn w:val="DefaultParagraphFont"/>
    <w:link w:val="Heading5"/>
    <w:uiPriority w:val="9"/>
    <w:rsid w:val="007E2248"/>
    <w:rPr>
      <w:rFonts w:ascii="Arial" w:eastAsiaTheme="majorEastAsia" w:hAnsi="Arial" w:cstheme="majorBidi"/>
      <w:color w:val="365F91" w:themeColor="accent1" w:themeShade="BF"/>
      <w:sz w:val="22"/>
      <w:szCs w:val="22"/>
    </w:rPr>
  </w:style>
  <w:style w:type="character" w:customStyle="1" w:styleId="Heading6Char">
    <w:name w:val="Heading 6 Char"/>
    <w:basedOn w:val="DefaultParagraphFont"/>
    <w:link w:val="Heading6"/>
    <w:uiPriority w:val="9"/>
    <w:rsid w:val="007E2248"/>
    <w:rPr>
      <w:rFonts w:ascii="Arial" w:eastAsiaTheme="majorEastAsia" w:hAnsi="Arial" w:cstheme="majorBidi"/>
      <w:color w:val="243F60" w:themeColor="accent1" w:themeShade="7F"/>
      <w:sz w:val="22"/>
      <w:szCs w:val="22"/>
    </w:rPr>
  </w:style>
  <w:style w:type="character" w:styleId="BookTitle">
    <w:name w:val="Book Title"/>
    <w:basedOn w:val="DefaultParagraphFont"/>
    <w:uiPriority w:val="33"/>
    <w:qFormat/>
    <w:rsid w:val="00A570E9"/>
    <w:rPr>
      <w:rFonts w:ascii="Arial" w:hAnsi="Arial"/>
      <w:b/>
      <w:bCs/>
      <w:i/>
      <w:iCs/>
      <w:spacing w:val="5"/>
    </w:rPr>
  </w:style>
  <w:style w:type="character" w:styleId="IntenseReference">
    <w:name w:val="Intense Reference"/>
    <w:basedOn w:val="DefaultParagraphFont"/>
    <w:uiPriority w:val="32"/>
    <w:qFormat/>
    <w:rsid w:val="00A570E9"/>
    <w:rPr>
      <w:rFonts w:ascii="Arial" w:hAnsi="Arial"/>
      <w:b/>
      <w:bCs/>
      <w:smallCaps/>
      <w:color w:val="4F81BD" w:themeColor="accent1"/>
      <w:spacing w:val="5"/>
    </w:rPr>
  </w:style>
  <w:style w:type="character" w:styleId="Emphasis">
    <w:name w:val="Emphasis"/>
    <w:basedOn w:val="DefaultParagraphFont"/>
    <w:uiPriority w:val="20"/>
    <w:qFormat/>
    <w:rsid w:val="00A570E9"/>
    <w:rPr>
      <w:rFonts w:ascii="Arial" w:hAnsi="Arial"/>
      <w:i/>
      <w:iCs/>
    </w:rPr>
  </w:style>
  <w:style w:type="character" w:styleId="IntenseEmphasis">
    <w:name w:val="Intense Emphasis"/>
    <w:basedOn w:val="DefaultParagraphFont"/>
    <w:uiPriority w:val="21"/>
    <w:qFormat/>
    <w:rsid w:val="00A570E9"/>
    <w:rPr>
      <w:i/>
      <w:iCs/>
      <w:color w:val="4F81BD" w:themeColor="accent1"/>
    </w:rPr>
  </w:style>
  <w:style w:type="character" w:styleId="Strong">
    <w:name w:val="Strong"/>
    <w:basedOn w:val="DefaultParagraphFont"/>
    <w:uiPriority w:val="22"/>
    <w:qFormat/>
    <w:rsid w:val="00A570E9"/>
    <w:rPr>
      <w:rFonts w:ascii="Arial" w:hAnsi="Arial"/>
      <w:b/>
      <w:bCs/>
      <w:color w:val="auto"/>
      <w:sz w:val="22"/>
    </w:rPr>
  </w:style>
  <w:style w:type="paragraph" w:styleId="Title">
    <w:name w:val="Title"/>
    <w:basedOn w:val="Normal"/>
    <w:next w:val="Normal"/>
    <w:link w:val="TitleChar"/>
    <w:uiPriority w:val="10"/>
    <w:qFormat/>
    <w:rsid w:val="00A570E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570E9"/>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570E9"/>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A570E9"/>
    <w:rPr>
      <w:rFonts w:ascii="Arial" w:hAnsi="Arial"/>
      <w:color w:val="5A5A5A" w:themeColor="text1" w:themeTint="A5"/>
      <w:spacing w:val="15"/>
      <w:sz w:val="22"/>
      <w:szCs w:val="22"/>
    </w:rPr>
  </w:style>
  <w:style w:type="character" w:styleId="SubtleEmphasis">
    <w:name w:val="Subtle Emphasis"/>
    <w:basedOn w:val="DefaultParagraphFont"/>
    <w:uiPriority w:val="19"/>
    <w:qFormat/>
    <w:rsid w:val="00A570E9"/>
    <w:rPr>
      <w:rFonts w:ascii="Arial" w:hAnsi="Arial"/>
      <w:i/>
      <w:iCs/>
      <w:color w:val="404040" w:themeColor="text1" w:themeTint="BF"/>
    </w:rPr>
  </w:style>
  <w:style w:type="character" w:customStyle="1" w:styleId="Heading7Char">
    <w:name w:val="Heading 7 Char"/>
    <w:basedOn w:val="DefaultParagraphFont"/>
    <w:link w:val="Heading7"/>
    <w:uiPriority w:val="9"/>
    <w:rsid w:val="00A570E9"/>
    <w:rPr>
      <w:rFonts w:ascii="Arial" w:eastAsiaTheme="majorEastAsia" w:hAnsi="Arial" w:cstheme="majorBidi"/>
      <w:i/>
      <w:iCs/>
      <w:color w:val="243F60" w:themeColor="accent1" w:themeShade="7F"/>
      <w:sz w:val="22"/>
      <w:szCs w:val="22"/>
    </w:rPr>
  </w:style>
  <w:style w:type="paragraph" w:customStyle="1" w:styleId="Bullet">
    <w:name w:val="Bullet"/>
    <w:basedOn w:val="ListParagraph"/>
    <w:link w:val="BulletChar"/>
    <w:qFormat/>
    <w:rsid w:val="003B234C"/>
    <w:pPr>
      <w:numPr>
        <w:numId w:val="5"/>
      </w:numPr>
      <w:contextualSpacing/>
    </w:pPr>
    <w:rPr>
      <w:szCs w:val="24"/>
    </w:rPr>
  </w:style>
  <w:style w:type="character" w:customStyle="1" w:styleId="ListParagraphChar">
    <w:name w:val="List Paragraph Char"/>
    <w:basedOn w:val="DefaultParagraphFont"/>
    <w:link w:val="ListParagraph"/>
    <w:uiPriority w:val="34"/>
    <w:rsid w:val="00A570E9"/>
    <w:rPr>
      <w:rFonts w:ascii="Arial" w:eastAsia="Calibri" w:hAnsi="Arial" w:cs="Times New Roman"/>
      <w:sz w:val="22"/>
      <w:szCs w:val="22"/>
    </w:rPr>
  </w:style>
  <w:style w:type="character" w:customStyle="1" w:styleId="BulletChar">
    <w:name w:val="Bullet Char"/>
    <w:basedOn w:val="ListParagraphChar"/>
    <w:link w:val="Bullet"/>
    <w:rsid w:val="003B234C"/>
    <w:rPr>
      <w:rFonts w:ascii="Arial" w:eastAsia="Calibri" w:hAnsi="Arial" w:cs="Times New Roman"/>
      <w:sz w:val="22"/>
      <w:szCs w:val="22"/>
    </w:rPr>
  </w:style>
  <w:style w:type="paragraph" w:styleId="NormalWeb">
    <w:name w:val="Normal (Web)"/>
    <w:basedOn w:val="Normal"/>
    <w:uiPriority w:val="99"/>
    <w:unhideWhenUsed/>
    <w:rsid w:val="00843BB2"/>
    <w:pPr>
      <w:spacing w:before="100" w:beforeAutospacing="1" w:after="100" w:afterAutospacing="1"/>
    </w:pPr>
    <w:rPr>
      <w:rFonts w:ascii="Times New Roman" w:eastAsia="Times New Roman" w:hAnsi="Times New Roman"/>
      <w:sz w:val="24"/>
      <w:szCs w:val="24"/>
      <w:lang w:val="en-ZA" w:eastAsia="en-ZA"/>
    </w:rPr>
  </w:style>
  <w:style w:type="paragraph" w:customStyle="1" w:styleId="stylecontent">
    <w:name w:val="stylecontent"/>
    <w:basedOn w:val="Normal"/>
    <w:rsid w:val="00843BB2"/>
    <w:pPr>
      <w:spacing w:before="100" w:beforeAutospacing="1" w:after="100" w:afterAutospacing="1"/>
    </w:pPr>
    <w:rPr>
      <w:rFonts w:ascii="Times New Roman" w:eastAsia="Times New Roman" w:hAnsi="Times New Roman"/>
      <w:sz w:val="24"/>
      <w:szCs w:val="24"/>
      <w:lang w:val="en-ZA" w:eastAsia="en-ZA"/>
    </w:rPr>
  </w:style>
  <w:style w:type="character" w:customStyle="1" w:styleId="apple-converted-space">
    <w:name w:val="apple-converted-space"/>
    <w:basedOn w:val="DefaultParagraphFont"/>
    <w:rsid w:val="0084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t.ufl.edu/tools/gagnes-9-events-of-instruction/" TargetMode="External"/><Relationship Id="rId13" Type="http://schemas.openxmlformats.org/officeDocument/2006/relationships/image" Target="media/image4.jp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conomics-games.com/gam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bonogroup.com/six_thinking_hats.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acultyeComm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01D6-14F9-4670-945E-C6CDAFCF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AP</Company>
  <LinksUpToDate>false</LinksUpToDate>
  <CharactersWithSpaces>16092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na</dc:creator>
  <cp:keywords/>
  <dc:description/>
  <cp:lastModifiedBy>Greta Lea-Plaza</cp:lastModifiedBy>
  <cp:revision>6</cp:revision>
  <dcterms:created xsi:type="dcterms:W3CDTF">2019-10-02T18:56:00Z</dcterms:created>
  <dcterms:modified xsi:type="dcterms:W3CDTF">2019-10-02T19:48:00Z</dcterms:modified>
</cp:coreProperties>
</file>